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750"/>
      </w:tblGrid>
      <w:tr w:rsidR="004011BE" w:rsidTr="004011BE">
        <w:trPr>
          <w:jc w:val="center"/>
        </w:trPr>
        <w:tc>
          <w:tcPr>
            <w:tcW w:w="4823" w:type="dxa"/>
            <w:vAlign w:val="center"/>
          </w:tcPr>
          <w:p w:rsidR="004011BE" w:rsidRPr="004011BE" w:rsidRDefault="004011BE" w:rsidP="004011BE">
            <w:pPr>
              <w:rPr>
                <w:b/>
                <w:sz w:val="44"/>
                <w:szCs w:val="44"/>
              </w:rPr>
            </w:pPr>
            <w:r w:rsidRPr="004011BE">
              <w:rPr>
                <w:b/>
                <w:sz w:val="44"/>
                <w:szCs w:val="44"/>
              </w:rPr>
              <w:t>MOTILIUM-M 10MG</w:t>
            </w:r>
          </w:p>
        </w:tc>
        <w:tc>
          <w:tcPr>
            <w:tcW w:w="4823" w:type="dxa"/>
          </w:tcPr>
          <w:p w:rsidR="004011BE" w:rsidRDefault="004011BE" w:rsidP="004011BE">
            <w:pPr>
              <w:jc w:val="center"/>
            </w:pPr>
            <w:r>
              <w:rPr>
                <w:noProof/>
                <w:lang w:val="en-US"/>
              </w:rPr>
              <w:drawing>
                <wp:inline distT="0" distB="0" distL="0" distR="0" wp14:anchorId="3D0095F5" wp14:editId="5A85BB5C">
                  <wp:extent cx="2590800" cy="1874587"/>
                  <wp:effectExtent l="0" t="0" r="0" b="0"/>
                  <wp:docPr id="8" name="Picture 2" descr="thuốc Motilium (domperi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ốc Motilium (domperid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5233" cy="1877795"/>
                          </a:xfrm>
                          <a:prstGeom prst="rect">
                            <a:avLst/>
                          </a:prstGeom>
                          <a:noFill/>
                          <a:ln>
                            <a:noFill/>
                          </a:ln>
                        </pic:spPr>
                      </pic:pic>
                    </a:graphicData>
                  </a:graphic>
                </wp:inline>
              </w:drawing>
            </w:r>
          </w:p>
        </w:tc>
      </w:tr>
    </w:tbl>
    <w:p w:rsidR="004011BE" w:rsidRPr="00F567D9" w:rsidRDefault="004011BE" w:rsidP="008B5022">
      <w:pPr>
        <w:pStyle w:val="NormalWeb"/>
        <w:shd w:val="clear" w:color="auto" w:fill="FFFFFF"/>
        <w:spacing w:before="0" w:beforeAutospacing="0" w:after="0" w:afterAutospacing="0" w:line="312" w:lineRule="auto"/>
        <w:jc w:val="both"/>
        <w:rPr>
          <w:color w:val="000000"/>
          <w:sz w:val="28"/>
          <w:szCs w:val="28"/>
        </w:rPr>
      </w:pPr>
      <w:r w:rsidRPr="00F567D9">
        <w:rPr>
          <w:rStyle w:val="Strong"/>
          <w:color w:val="000000"/>
          <w:sz w:val="28"/>
          <w:szCs w:val="28"/>
        </w:rPr>
        <w:t>Thành phần</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Hoạt chất: domperidon 10mg.</w:t>
      </w:r>
    </w:p>
    <w:p w:rsidR="004011BE" w:rsidRPr="00F567D9" w:rsidRDefault="004011BE" w:rsidP="008B5022">
      <w:pPr>
        <w:pStyle w:val="NormalWeb"/>
        <w:shd w:val="clear" w:color="auto" w:fill="FFFFFF"/>
        <w:spacing w:before="0" w:beforeAutospacing="0" w:after="0" w:afterAutospacing="0" w:line="312" w:lineRule="auto"/>
        <w:jc w:val="both"/>
        <w:rPr>
          <w:color w:val="000000"/>
          <w:sz w:val="28"/>
          <w:szCs w:val="28"/>
        </w:rPr>
      </w:pPr>
      <w:r w:rsidRPr="00F567D9">
        <w:rPr>
          <w:rStyle w:val="Strong"/>
          <w:color w:val="000000"/>
          <w:sz w:val="28"/>
          <w:szCs w:val="28"/>
        </w:rPr>
        <w:t>Chỉ định</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xml:space="preserve">MOTILIUM-M được chỉ định để điều trị triệu chứng </w:t>
      </w:r>
      <w:r w:rsidRPr="00F567D9">
        <w:rPr>
          <w:color w:val="FF0000"/>
          <w:sz w:val="28"/>
          <w:szCs w:val="28"/>
        </w:rPr>
        <w:t>nôn</w:t>
      </w:r>
      <w:r w:rsidRPr="00F567D9">
        <w:rPr>
          <w:color w:val="000000"/>
          <w:sz w:val="28"/>
          <w:szCs w:val="28"/>
        </w:rPr>
        <w:t xml:space="preserve"> và </w:t>
      </w:r>
      <w:r w:rsidRPr="00F567D9">
        <w:rPr>
          <w:color w:val="FF0000"/>
          <w:sz w:val="28"/>
          <w:szCs w:val="28"/>
        </w:rPr>
        <w:t>buồn nôn</w:t>
      </w:r>
      <w:r w:rsidRPr="00F567D9">
        <w:rPr>
          <w:color w:val="000000"/>
          <w:sz w:val="28"/>
          <w:szCs w:val="28"/>
        </w:rPr>
        <w:t>.</w:t>
      </w:r>
    </w:p>
    <w:p w:rsidR="004011BE" w:rsidRPr="00F567D9" w:rsidRDefault="004011BE" w:rsidP="008B5022">
      <w:pPr>
        <w:pStyle w:val="NormalWeb"/>
        <w:shd w:val="clear" w:color="auto" w:fill="FFFFFF"/>
        <w:spacing w:before="0" w:beforeAutospacing="0" w:after="0" w:afterAutospacing="0" w:line="312" w:lineRule="auto"/>
        <w:jc w:val="both"/>
        <w:rPr>
          <w:color w:val="000000"/>
          <w:sz w:val="28"/>
          <w:szCs w:val="28"/>
        </w:rPr>
      </w:pPr>
      <w:r w:rsidRPr="00F567D9">
        <w:rPr>
          <w:rStyle w:val="Strong"/>
          <w:color w:val="000000"/>
          <w:sz w:val="28"/>
          <w:szCs w:val="28"/>
        </w:rPr>
        <w:t>Liều dùng và cách dùng</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Chỉ nên sử dụng liều MOTILIUM-M thấp nhất có hiệu quả trong thời gian ngắn nhất để kiểm soát nôn và buồn nôn.</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Nên uống MOTILIUM-M trước bữa ăn. Nếu uống thuốc sau bữa ăn, thuốc có thể bị chậm hấp thu.</w:t>
      </w:r>
      <w:r w:rsidR="00810533" w:rsidRPr="00F567D9">
        <w:rPr>
          <w:color w:val="000000"/>
          <w:sz w:val="28"/>
          <w:szCs w:val="28"/>
        </w:rPr>
        <w:t xml:space="preserve"> </w:t>
      </w:r>
      <w:r w:rsidRPr="00F567D9">
        <w:rPr>
          <w:color w:val="000000"/>
          <w:sz w:val="28"/>
          <w:szCs w:val="28"/>
        </w:rPr>
        <w:t>Bệnh nhân nên uống thuốc vào thời gian cố định. Nếu bị quên 1 liều, có thể bỏ qua liều đó và tiếp tục dùng thuốc theo lịch trình như cũ.</w:t>
      </w:r>
      <w:r w:rsidR="00810533" w:rsidRPr="00F567D9">
        <w:rPr>
          <w:color w:val="000000"/>
          <w:sz w:val="28"/>
          <w:szCs w:val="28"/>
        </w:rPr>
        <w:t xml:space="preserve"> </w:t>
      </w:r>
      <w:r w:rsidRPr="00F567D9">
        <w:rPr>
          <w:color w:val="000000"/>
          <w:sz w:val="28"/>
          <w:szCs w:val="28"/>
        </w:rPr>
        <w:t>Không nên tăng liều gấp đôi để bù cho liều đã quên.</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Thời gian điều trị tối đa không nên vượt quá một tuần.</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u w:val="single"/>
        </w:rPr>
        <w:t>Người lớn và trẻ vị thành niên (từ 12 tuổi trở lên và cân nặng từ 35kg trở lên)</w:t>
      </w:r>
      <w:r w:rsidR="00810533" w:rsidRPr="00F567D9">
        <w:rPr>
          <w:color w:val="000000"/>
          <w:sz w:val="28"/>
          <w:szCs w:val="28"/>
          <w:u w:val="single"/>
        </w:rPr>
        <w:t>:</w:t>
      </w:r>
      <w:r w:rsidR="008B5022" w:rsidRPr="00F567D9">
        <w:rPr>
          <w:color w:val="000000"/>
          <w:sz w:val="28"/>
          <w:szCs w:val="28"/>
        </w:rPr>
        <w:t xml:space="preserve"> </w:t>
      </w:r>
      <w:r w:rsidRPr="00F567D9">
        <w:rPr>
          <w:color w:val="000000"/>
          <w:sz w:val="28"/>
          <w:szCs w:val="28"/>
        </w:rPr>
        <w:t>10mg lên đến 3 lần 1 ngày với liều tối đa là 30mg mỗi ngày.</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u w:val="single"/>
        </w:rPr>
      </w:pPr>
      <w:r w:rsidRPr="00F567D9">
        <w:rPr>
          <w:color w:val="000000"/>
          <w:sz w:val="28"/>
          <w:szCs w:val="28"/>
          <w:u w:val="single"/>
        </w:rPr>
        <w:t>Bệnh nhân suy gan</w:t>
      </w:r>
    </w:p>
    <w:p w:rsidR="004011BE" w:rsidRPr="00F567D9" w:rsidRDefault="00342F38"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xml:space="preserve">Chống chỉ định </w:t>
      </w:r>
      <w:r w:rsidR="004011BE" w:rsidRPr="00F567D9">
        <w:rPr>
          <w:color w:val="000000"/>
          <w:sz w:val="28"/>
          <w:szCs w:val="28"/>
        </w:rPr>
        <w:t xml:space="preserve">MOTILIUM-M với bệnh nhân suy gan trung bình </w:t>
      </w:r>
      <w:r w:rsidR="001B0851" w:rsidRPr="00F567D9">
        <w:rPr>
          <w:color w:val="000000"/>
          <w:sz w:val="28"/>
          <w:szCs w:val="28"/>
        </w:rPr>
        <w:t>hoặc</w:t>
      </w:r>
      <w:r w:rsidR="004011BE" w:rsidRPr="00F567D9">
        <w:rPr>
          <w:color w:val="000000"/>
          <w:sz w:val="28"/>
          <w:szCs w:val="28"/>
        </w:rPr>
        <w:t xml:space="preserve"> nặng (</w:t>
      </w:r>
      <w:r w:rsidR="004011BE" w:rsidRPr="00F567D9">
        <w:rPr>
          <w:i/>
          <w:color w:val="000000"/>
          <w:sz w:val="28"/>
          <w:szCs w:val="28"/>
        </w:rPr>
        <w:t>xem Chống chỉ định</w:t>
      </w:r>
      <w:r w:rsidR="004011BE" w:rsidRPr="00F567D9">
        <w:rPr>
          <w:color w:val="000000"/>
          <w:sz w:val="28"/>
          <w:szCs w:val="28"/>
        </w:rPr>
        <w:t>). Không cần hiệu chỉnh liều đối với bệnh nhân suy gan nhẹ.</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u w:val="single"/>
        </w:rPr>
      </w:pPr>
      <w:r w:rsidRPr="00F567D9">
        <w:rPr>
          <w:color w:val="000000"/>
          <w:sz w:val="28"/>
          <w:szCs w:val="28"/>
          <w:u w:val="single"/>
        </w:rPr>
        <w:t>Bệnh nhân suy thận</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Do thời gian b</w:t>
      </w:r>
      <w:r w:rsidR="001B0851" w:rsidRPr="00F567D9">
        <w:rPr>
          <w:color w:val="000000"/>
          <w:sz w:val="28"/>
          <w:szCs w:val="28"/>
        </w:rPr>
        <w:t>án thải của d</w:t>
      </w:r>
      <w:r w:rsidRPr="00F567D9">
        <w:rPr>
          <w:color w:val="000000"/>
          <w:sz w:val="28"/>
          <w:szCs w:val="28"/>
        </w:rPr>
        <w:t xml:space="preserve">omperidon bị kéo dài ở bệnh nhân suy thận nặng nên nếu dùng nhắc lại, số lần đưa thuốc của MOTILIUM-M cần giảm xuống còn 1 </w:t>
      </w:r>
      <w:r w:rsidR="001B0851" w:rsidRPr="00F567D9">
        <w:rPr>
          <w:color w:val="000000"/>
          <w:sz w:val="28"/>
          <w:szCs w:val="28"/>
        </w:rPr>
        <w:t>hoặc</w:t>
      </w:r>
      <w:r w:rsidRPr="00F567D9">
        <w:rPr>
          <w:color w:val="000000"/>
          <w:sz w:val="28"/>
          <w:szCs w:val="28"/>
        </w:rPr>
        <w:t xml:space="preserve"> 2 lần/ngày tùy thuộc vào mức độ suy thận</w:t>
      </w:r>
      <w:r w:rsidR="004947B7" w:rsidRPr="00F567D9">
        <w:rPr>
          <w:color w:val="000000"/>
          <w:sz w:val="28"/>
          <w:szCs w:val="28"/>
        </w:rPr>
        <w:t xml:space="preserve"> và có thể cần giảm liều</w:t>
      </w:r>
      <w:r w:rsidRPr="00F567D9">
        <w:rPr>
          <w:color w:val="000000"/>
          <w:sz w:val="28"/>
          <w:szCs w:val="28"/>
        </w:rPr>
        <w:t>.</w:t>
      </w:r>
    </w:p>
    <w:p w:rsidR="004947B7" w:rsidRPr="00F567D9" w:rsidRDefault="004947B7" w:rsidP="008B5022">
      <w:pPr>
        <w:pStyle w:val="NormalWeb"/>
        <w:shd w:val="clear" w:color="auto" w:fill="FFFFFF"/>
        <w:spacing w:before="0" w:beforeAutospacing="0" w:after="0" w:afterAutospacing="0" w:line="312" w:lineRule="auto"/>
        <w:ind w:firstLine="567"/>
        <w:jc w:val="both"/>
        <w:rPr>
          <w:color w:val="000000"/>
          <w:sz w:val="28"/>
          <w:szCs w:val="28"/>
          <w:u w:val="single"/>
        </w:rPr>
      </w:pPr>
      <w:r w:rsidRPr="00F567D9">
        <w:rPr>
          <w:color w:val="000000"/>
          <w:sz w:val="28"/>
          <w:szCs w:val="28"/>
          <w:u w:val="single"/>
        </w:rPr>
        <w:t>Trẻ em</w:t>
      </w:r>
    </w:p>
    <w:p w:rsidR="004947B7" w:rsidRPr="00F567D9" w:rsidRDefault="004947B7" w:rsidP="008B5022">
      <w:pPr>
        <w:pStyle w:val="NormalWeb"/>
        <w:shd w:val="clear" w:color="auto" w:fill="FFFFFF"/>
        <w:spacing w:before="0" w:beforeAutospacing="0" w:after="0" w:afterAutospacing="0" w:line="312" w:lineRule="auto"/>
        <w:ind w:firstLine="567"/>
        <w:jc w:val="both"/>
        <w:rPr>
          <w:i/>
          <w:color w:val="000000"/>
          <w:sz w:val="28"/>
          <w:szCs w:val="28"/>
        </w:rPr>
      </w:pPr>
      <w:r w:rsidRPr="00F567D9">
        <w:rPr>
          <w:i/>
          <w:color w:val="000000"/>
          <w:sz w:val="28"/>
          <w:szCs w:val="28"/>
        </w:rPr>
        <w:t xml:space="preserve">Hiệu quả của MOTILIUM-M trên bệnh nhân trẻ em dưới 12 tuổi và trẻ em trên 12 tuổi có cân nặng dưới 35kg chưa được xác lập. </w:t>
      </w:r>
    </w:p>
    <w:p w:rsidR="004011BE" w:rsidRPr="00F567D9" w:rsidRDefault="004011BE" w:rsidP="008B5022">
      <w:pPr>
        <w:pStyle w:val="NormalWeb"/>
        <w:shd w:val="clear" w:color="auto" w:fill="FFFFFF"/>
        <w:spacing w:before="0" w:beforeAutospacing="0" w:after="0" w:afterAutospacing="0" w:line="312" w:lineRule="auto"/>
        <w:jc w:val="both"/>
        <w:rPr>
          <w:color w:val="000000"/>
          <w:sz w:val="28"/>
          <w:szCs w:val="28"/>
        </w:rPr>
      </w:pPr>
      <w:r w:rsidRPr="00F567D9">
        <w:rPr>
          <w:rStyle w:val="Strong"/>
          <w:color w:val="000000"/>
          <w:sz w:val="28"/>
          <w:szCs w:val="28"/>
        </w:rPr>
        <w:t xml:space="preserve">Chống chỉ định </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Domperidon cần chống chỉ định trong những trường hợp sau:</w:t>
      </w:r>
    </w:p>
    <w:p w:rsidR="008B5022" w:rsidRPr="00F567D9" w:rsidRDefault="00C505F6"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lastRenderedPageBreak/>
        <w:t>- Đã biết quá mẫn với d</w:t>
      </w:r>
      <w:r w:rsidR="004011BE" w:rsidRPr="00F567D9">
        <w:rPr>
          <w:color w:val="000000"/>
          <w:sz w:val="28"/>
          <w:szCs w:val="28"/>
        </w:rPr>
        <w:t>omperidon hoặc bất cứ tá dược nào của thuốc.</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U tuyến yên tiết prolactin (prolactinoma).</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Khi việc kích thích vận động dạ dày có thể gây nguy hiểm như đang bị xuất huyết tiêu hóa, tắc ruột cơ học hoặc thủng tiêu hóa.</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Bệnh nhân suy gan trung bình hay nặng (</w:t>
      </w:r>
      <w:r w:rsidRPr="00F567D9">
        <w:rPr>
          <w:i/>
          <w:color w:val="000000"/>
          <w:sz w:val="28"/>
          <w:szCs w:val="28"/>
        </w:rPr>
        <w:t>xem Đặc tính Dược động học</w:t>
      </w:r>
      <w:r w:rsidRPr="00F567D9">
        <w:rPr>
          <w:color w:val="000000"/>
          <w:sz w:val="28"/>
          <w:szCs w:val="28"/>
        </w:rPr>
        <w:t>).</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Bệnh nhân có thời gian dẫn truyền xung động tim kéo dài, đặc biệt là khoảng QT, bệnh nhân có rối loạn điện giải rõ rệt hoặc bệnh nhân đang có bệnh tim mạch như suy tim sung huyết (</w:t>
      </w:r>
      <w:r w:rsidRPr="00F567D9">
        <w:rPr>
          <w:i/>
          <w:color w:val="000000"/>
          <w:sz w:val="28"/>
          <w:szCs w:val="28"/>
        </w:rPr>
        <w:t>xem Cảnh báo và thận trọng</w:t>
      </w:r>
      <w:r w:rsidRPr="00F567D9">
        <w:rPr>
          <w:color w:val="000000"/>
          <w:sz w:val="28"/>
          <w:szCs w:val="28"/>
        </w:rPr>
        <w:t>).</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Dùng đồng thời với các thuốc kéo dài khoảng QT</w:t>
      </w:r>
      <w:r w:rsidR="00F21EC7" w:rsidRPr="00F567D9">
        <w:rPr>
          <w:color w:val="000000"/>
          <w:sz w:val="28"/>
          <w:szCs w:val="28"/>
        </w:rPr>
        <w:t xml:space="preserve"> ngoại trừ apomorphin</w:t>
      </w:r>
      <w:r w:rsidRPr="00F567D9">
        <w:rPr>
          <w:color w:val="000000"/>
          <w:sz w:val="28"/>
          <w:szCs w:val="28"/>
        </w:rPr>
        <w:t xml:space="preserve"> (</w:t>
      </w:r>
      <w:r w:rsidRPr="00F567D9">
        <w:rPr>
          <w:i/>
          <w:color w:val="000000"/>
          <w:sz w:val="28"/>
          <w:szCs w:val="28"/>
        </w:rPr>
        <w:t>xem Tương tác với các thuốc khác và các loại tương tác khác</w:t>
      </w:r>
      <w:r w:rsidRPr="00F567D9">
        <w:rPr>
          <w:color w:val="000000"/>
          <w:sz w:val="28"/>
          <w:szCs w:val="28"/>
        </w:rPr>
        <w:t>).</w:t>
      </w:r>
    </w:p>
    <w:p w:rsidR="004011BE" w:rsidRPr="00473E5E"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473E5E">
        <w:rPr>
          <w:color w:val="000000"/>
          <w:sz w:val="28"/>
          <w:szCs w:val="28"/>
        </w:rPr>
        <w:t>- Dùng đồng thời với các thuốc ức chế CYP3A4 mạnh (không phụ thuộc tác dụng kéo dài khoảng QT) (</w:t>
      </w:r>
      <w:r w:rsidRPr="00473E5E">
        <w:rPr>
          <w:i/>
          <w:color w:val="000000"/>
          <w:sz w:val="28"/>
          <w:szCs w:val="28"/>
        </w:rPr>
        <w:t>xem Tương tác với các thuốc khác và các loại tương tác khác</w:t>
      </w:r>
      <w:r w:rsidRPr="00473E5E">
        <w:rPr>
          <w:color w:val="000000"/>
          <w:sz w:val="28"/>
          <w:szCs w:val="28"/>
        </w:rPr>
        <w:t>).</w:t>
      </w:r>
    </w:p>
    <w:p w:rsidR="004011BE" w:rsidRPr="00F567D9" w:rsidRDefault="004011BE" w:rsidP="008B5022">
      <w:pPr>
        <w:pStyle w:val="NormalWeb"/>
        <w:shd w:val="clear" w:color="auto" w:fill="FFFFFF"/>
        <w:spacing w:before="0" w:beforeAutospacing="0" w:after="0" w:afterAutospacing="0" w:line="312" w:lineRule="auto"/>
        <w:jc w:val="both"/>
        <w:rPr>
          <w:color w:val="000000"/>
          <w:sz w:val="28"/>
          <w:szCs w:val="28"/>
        </w:rPr>
      </w:pPr>
      <w:r w:rsidRPr="00F567D9">
        <w:rPr>
          <w:rStyle w:val="Strong"/>
          <w:color w:val="000000"/>
          <w:sz w:val="28"/>
          <w:szCs w:val="28"/>
        </w:rPr>
        <w:t xml:space="preserve">Thận trọng </w:t>
      </w:r>
      <w:bookmarkStart w:id="0" w:name="_GoBack"/>
      <w:bookmarkEnd w:id="0"/>
    </w:p>
    <w:p w:rsidR="004011BE" w:rsidRPr="00F567D9" w:rsidRDefault="004011BE" w:rsidP="008B5022">
      <w:pPr>
        <w:pStyle w:val="NormalWeb"/>
        <w:shd w:val="clear" w:color="auto" w:fill="FFFFFF"/>
        <w:spacing w:before="0" w:beforeAutospacing="0" w:after="0" w:afterAutospacing="0" w:line="312" w:lineRule="auto"/>
        <w:ind w:firstLine="567"/>
        <w:jc w:val="both"/>
        <w:rPr>
          <w:i/>
          <w:color w:val="000000"/>
          <w:sz w:val="28"/>
          <w:szCs w:val="28"/>
          <w:u w:val="single"/>
        </w:rPr>
      </w:pPr>
      <w:r w:rsidRPr="00F567D9">
        <w:rPr>
          <w:i/>
          <w:color w:val="000000"/>
          <w:sz w:val="28"/>
          <w:szCs w:val="28"/>
          <w:u w:val="single"/>
        </w:rPr>
        <w:t>Suy thận</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Thời gian bán thải của Domperidon bị kéo dài ở bệnh nhân suy thận nặng. Trong trường hợp dùng nhắc lại, tần</w:t>
      </w:r>
      <w:r w:rsidR="004907DD" w:rsidRPr="00F567D9">
        <w:rPr>
          <w:color w:val="000000"/>
          <w:sz w:val="28"/>
          <w:szCs w:val="28"/>
        </w:rPr>
        <w:t xml:space="preserve"> suất đưa d</w:t>
      </w:r>
      <w:r w:rsidRPr="00F567D9">
        <w:rPr>
          <w:color w:val="000000"/>
          <w:sz w:val="28"/>
          <w:szCs w:val="28"/>
        </w:rPr>
        <w:t>omperidon cần giảm xuống còn 1 đến 2 lần/</w:t>
      </w:r>
      <w:r w:rsidR="004907DD" w:rsidRPr="00F567D9">
        <w:rPr>
          <w:color w:val="000000"/>
          <w:sz w:val="28"/>
          <w:szCs w:val="28"/>
        </w:rPr>
        <w:t xml:space="preserve">ngày tùy thuộc mức độ suy thận </w:t>
      </w:r>
      <w:r w:rsidRPr="00F567D9">
        <w:rPr>
          <w:color w:val="000000"/>
          <w:sz w:val="28"/>
          <w:szCs w:val="28"/>
        </w:rPr>
        <w:t>và có thể hiệu chỉnh liều nếu cần.</w:t>
      </w:r>
    </w:p>
    <w:p w:rsidR="004011BE" w:rsidRPr="00F567D9" w:rsidRDefault="004011BE" w:rsidP="008B5022">
      <w:pPr>
        <w:pStyle w:val="NormalWeb"/>
        <w:shd w:val="clear" w:color="auto" w:fill="FFFFFF"/>
        <w:spacing w:before="0" w:beforeAutospacing="0" w:after="0" w:afterAutospacing="0" w:line="312" w:lineRule="auto"/>
        <w:ind w:firstLine="567"/>
        <w:jc w:val="both"/>
        <w:rPr>
          <w:i/>
          <w:color w:val="000000"/>
          <w:sz w:val="28"/>
          <w:szCs w:val="28"/>
          <w:u w:val="single"/>
        </w:rPr>
      </w:pPr>
      <w:r w:rsidRPr="00F567D9">
        <w:rPr>
          <w:i/>
          <w:color w:val="000000"/>
          <w:sz w:val="28"/>
          <w:szCs w:val="28"/>
          <w:u w:val="single"/>
        </w:rPr>
        <w:t>Tác dụng trên tim mạch</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Domperidon làm kéo dài khoảng QT trên điện tâm đồ. Trong quá trình giám sát hậu mãi, có rất ít báo cáo về kéo dài khoảng QT và xoắn đỉnh liên quan đến sử dụng Domperidon. Các báo cáo này có các yếu tố nguy cơ gây nhiễu như rối loạn điện giải hay các thuốc dùng đồng thời (xem Tác dụng không mong muốn).</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C</w:t>
      </w:r>
      <w:r w:rsidR="004907DD" w:rsidRPr="00F567D9">
        <w:rPr>
          <w:color w:val="000000"/>
          <w:sz w:val="28"/>
          <w:szCs w:val="28"/>
        </w:rPr>
        <w:t>ác nghiên cứu dịch tễ cho thấy d</w:t>
      </w:r>
      <w:r w:rsidRPr="00F567D9">
        <w:rPr>
          <w:color w:val="000000"/>
          <w:sz w:val="28"/>
          <w:szCs w:val="28"/>
        </w:rPr>
        <w:t xml:space="preserve">omperidon có thể làm tăng nguy cơ loạn nhịp thất nghiêm trọng hoặc đột tử do tim mạch </w:t>
      </w:r>
      <w:r w:rsidRPr="00F567D9">
        <w:rPr>
          <w:i/>
          <w:color w:val="000000"/>
          <w:sz w:val="28"/>
          <w:szCs w:val="28"/>
        </w:rPr>
        <w:t>(xem Tác dụng không mong muốn</w:t>
      </w:r>
      <w:r w:rsidRPr="00F567D9">
        <w:rPr>
          <w:color w:val="000000"/>
          <w:sz w:val="28"/>
          <w:szCs w:val="28"/>
        </w:rPr>
        <w:t>). Nguy cơ này cao hơn đối với bệnh nhân trên 60 tuổi, bệnh nhân dùng liều hàng ngày lớn hơn 30mg và bệnh nhân dùng đồng thời thuốc kéo dài khoảng QT hoặc thuốc ức chế CYP3A4.</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xml:space="preserve">Domperidon </w:t>
      </w:r>
      <w:r w:rsidR="004907DD" w:rsidRPr="00F567D9">
        <w:rPr>
          <w:color w:val="000000"/>
          <w:sz w:val="28"/>
          <w:szCs w:val="28"/>
        </w:rPr>
        <w:t xml:space="preserve">nên sử dụng </w:t>
      </w:r>
      <w:r w:rsidRPr="00F567D9">
        <w:rPr>
          <w:color w:val="000000"/>
          <w:sz w:val="28"/>
          <w:szCs w:val="28"/>
        </w:rPr>
        <w:t>với liều thấp nhất có hiệu quả.</w:t>
      </w:r>
    </w:p>
    <w:p w:rsidR="004011BE" w:rsidRPr="00F567D9" w:rsidRDefault="00F567D9"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Chống chỉ định d</w:t>
      </w:r>
      <w:r w:rsidR="004011BE" w:rsidRPr="00F567D9">
        <w:rPr>
          <w:color w:val="000000"/>
          <w:sz w:val="28"/>
          <w:szCs w:val="28"/>
        </w:rPr>
        <w:t>omperidon cho những bệnh nhân có thời gian dẫn truyền xung động tim kéo dài, đặc biệt là khoảng QT, bệnh nhân có rối loạn điện giải rõ rệt (</w:t>
      </w:r>
      <w:r w:rsidR="004011BE" w:rsidRPr="00F567D9">
        <w:rPr>
          <w:i/>
          <w:color w:val="000000"/>
          <w:sz w:val="28"/>
          <w:szCs w:val="28"/>
        </w:rPr>
        <w:t>hạ kali máu, tăng kali máu, hạ magnesi máu</w:t>
      </w:r>
      <w:r w:rsidR="004011BE" w:rsidRPr="00F567D9">
        <w:rPr>
          <w:color w:val="000000"/>
          <w:sz w:val="28"/>
          <w:szCs w:val="28"/>
        </w:rPr>
        <w:t>), nhịp tim chậm hoặc bệnh nhân đang mắc bệnh tim mạch như suy tim sung huyết do nguy cơ rối loạn nhịp thất (</w:t>
      </w:r>
      <w:r w:rsidR="004011BE" w:rsidRPr="00F567D9">
        <w:rPr>
          <w:i/>
          <w:color w:val="000000"/>
          <w:sz w:val="28"/>
          <w:szCs w:val="28"/>
        </w:rPr>
        <w:t>xem Chống chỉ định</w:t>
      </w:r>
      <w:r w:rsidR="004011BE" w:rsidRPr="00F567D9">
        <w:rPr>
          <w:color w:val="000000"/>
          <w:sz w:val="28"/>
          <w:szCs w:val="28"/>
        </w:rPr>
        <w:t xml:space="preserve">). Rối loạn điện giải (hạ kali máu, tăng kali máu, hạ </w:t>
      </w:r>
      <w:r w:rsidR="004011BE" w:rsidRPr="00F567D9">
        <w:rPr>
          <w:color w:val="000000"/>
          <w:sz w:val="28"/>
          <w:szCs w:val="28"/>
        </w:rPr>
        <w:lastRenderedPageBreak/>
        <w:t>magnesi máu) hoặc nhịp tim chậm đã được biết là yếu tố làm tăng nguy cơ loạn nhịp tim.</w:t>
      </w:r>
    </w:p>
    <w:p w:rsidR="004011BE" w:rsidRPr="00F567D9" w:rsidRDefault="00F567D9"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Cần ngừng điều trị với d</w:t>
      </w:r>
      <w:r w:rsidR="004011BE" w:rsidRPr="00F567D9">
        <w:rPr>
          <w:color w:val="000000"/>
          <w:sz w:val="28"/>
          <w:szCs w:val="28"/>
        </w:rPr>
        <w:t>omperidon và trao đổi lại với cán bộ y tế nếu có bất kỳ triệu chứng hay dấu hiệu nào có thể liên quan đến loạn nhịp tim.</w:t>
      </w:r>
    </w:p>
    <w:p w:rsidR="004011BE" w:rsidRPr="00473E5E"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473E5E">
        <w:rPr>
          <w:color w:val="000000"/>
          <w:sz w:val="28"/>
          <w:szCs w:val="28"/>
        </w:rPr>
        <w:t>Khuyên bệnh nhân nhanh chóng báo cáo bất kỳ các triệu chứng nào trên tim mạch.</w:t>
      </w:r>
    </w:p>
    <w:p w:rsidR="004011BE" w:rsidRPr="00F567D9" w:rsidRDefault="004011BE" w:rsidP="008B5022">
      <w:pPr>
        <w:pStyle w:val="NormalWeb"/>
        <w:shd w:val="clear" w:color="auto" w:fill="FFFFFF"/>
        <w:spacing w:before="0" w:beforeAutospacing="0" w:after="0" w:afterAutospacing="0" w:line="312" w:lineRule="auto"/>
        <w:ind w:firstLine="567"/>
        <w:jc w:val="both"/>
        <w:rPr>
          <w:i/>
          <w:color w:val="000000"/>
          <w:sz w:val="28"/>
          <w:szCs w:val="28"/>
          <w:u w:val="single"/>
        </w:rPr>
      </w:pPr>
      <w:r w:rsidRPr="00F567D9">
        <w:rPr>
          <w:i/>
          <w:color w:val="000000"/>
          <w:sz w:val="28"/>
          <w:szCs w:val="28"/>
          <w:u w:val="single"/>
        </w:rPr>
        <w:t>Chú ý khi sử dụng</w:t>
      </w:r>
    </w:p>
    <w:p w:rsidR="004011BE" w:rsidRPr="00F567D9" w:rsidRDefault="00F567D9"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Viên nén bao phim có chứa lactose và có thể không phù hợp với bệnh nhân không dung nạp lactose, không dung nạp galactose do thiếu men chuyển hóa galactose hay kém hấp thu glucose/galactose.</w:t>
      </w:r>
    </w:p>
    <w:p w:rsidR="004011BE" w:rsidRPr="00F567D9" w:rsidRDefault="00C42D6D" w:rsidP="008B5022">
      <w:pPr>
        <w:pStyle w:val="NormalWeb"/>
        <w:shd w:val="clear" w:color="auto" w:fill="FFFFFF"/>
        <w:spacing w:before="0" w:beforeAutospacing="0" w:after="0" w:afterAutospacing="0" w:line="312" w:lineRule="auto"/>
        <w:jc w:val="both"/>
        <w:rPr>
          <w:color w:val="000000"/>
          <w:sz w:val="28"/>
          <w:szCs w:val="28"/>
        </w:rPr>
      </w:pPr>
      <w:r>
        <w:rPr>
          <w:rStyle w:val="Strong"/>
          <w:color w:val="000000"/>
          <w:sz w:val="28"/>
          <w:szCs w:val="28"/>
        </w:rPr>
        <w:t xml:space="preserve">Tương tác thuốc </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xml:space="preserve">Khi các thuốc kháng acid hoặc kháng tiết được sử dụng đồng thời, không nên dùng cùng lúc với các chế phẩm đường uống của MOTILIUM (Domperidon base), nghĩa là các thuốc này nên dùng sau bữa ăn và không nên dùng trước bữa ăn. </w:t>
      </w:r>
      <w:r w:rsidR="00F567D9" w:rsidRPr="00F567D9">
        <w:rPr>
          <w:color w:val="000000"/>
          <w:sz w:val="28"/>
          <w:szCs w:val="28"/>
        </w:rPr>
        <w:t>Con đường chuyển hóa chính của d</w:t>
      </w:r>
      <w:r w:rsidRPr="00F567D9">
        <w:rPr>
          <w:color w:val="000000"/>
          <w:sz w:val="28"/>
          <w:szCs w:val="28"/>
        </w:rPr>
        <w:t xml:space="preserve">omperidon là qua CYP3A4. Các dữ kiện nghiên cứu in vitro cho thấy các thuốc sử dụng đồng thời mà gây ức chế mạnh men này có thể dẫn đến kết quả là tăng nồng </w:t>
      </w:r>
      <w:r w:rsidR="00F567D9" w:rsidRPr="00F567D9">
        <w:rPr>
          <w:color w:val="000000"/>
          <w:sz w:val="28"/>
          <w:szCs w:val="28"/>
        </w:rPr>
        <w:t>độ d</w:t>
      </w:r>
      <w:r w:rsidRPr="00F567D9">
        <w:rPr>
          <w:color w:val="000000"/>
          <w:sz w:val="28"/>
          <w:szCs w:val="28"/>
        </w:rPr>
        <w:t>omperidon trong huyết tương.</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Tăng nguy cơ kéo dài khoảng QT do tương tác dược động học và/hoặc dược lực học.</w:t>
      </w:r>
    </w:p>
    <w:p w:rsidR="004011BE" w:rsidRPr="00C42D6D" w:rsidRDefault="004011BE" w:rsidP="00C42D6D">
      <w:pPr>
        <w:pStyle w:val="NormalWeb"/>
        <w:shd w:val="clear" w:color="auto" w:fill="FFFFFF"/>
        <w:spacing w:before="0" w:beforeAutospacing="0" w:after="0" w:afterAutospacing="0" w:line="312" w:lineRule="auto"/>
        <w:jc w:val="both"/>
        <w:rPr>
          <w:b/>
          <w:color w:val="FF0000"/>
          <w:sz w:val="28"/>
          <w:szCs w:val="28"/>
        </w:rPr>
      </w:pPr>
      <w:r w:rsidRPr="00C42D6D">
        <w:rPr>
          <w:b/>
          <w:color w:val="FF0000"/>
          <w:sz w:val="28"/>
          <w:szCs w:val="28"/>
        </w:rPr>
        <w:t>Chống chỉ định dùng đồng thời với các thuốc sau</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Các thuốc kéo dài khoảng QT (nguy cơ xoắn đỉnh)</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xml:space="preserve">- Thuốc chống loạn nhịp tim nhóm IA (ví dụ: </w:t>
      </w:r>
      <w:r w:rsidRPr="00C42D6D">
        <w:rPr>
          <w:i/>
          <w:color w:val="000000"/>
          <w:sz w:val="28"/>
          <w:szCs w:val="28"/>
        </w:rPr>
        <w:t>disopyramid, hydroquinidin, quinidin</w:t>
      </w:r>
      <w:r w:rsidRPr="00F567D9">
        <w:rPr>
          <w:color w:val="000000"/>
          <w:sz w:val="28"/>
          <w:szCs w:val="28"/>
        </w:rPr>
        <w:t>).</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xml:space="preserve">- Thuốc chống loạn nhịp tim nhóm III (ví dụ: </w:t>
      </w:r>
      <w:r w:rsidRPr="00C42D6D">
        <w:rPr>
          <w:i/>
          <w:color w:val="000000"/>
          <w:sz w:val="28"/>
          <w:szCs w:val="28"/>
        </w:rPr>
        <w:t>amiodaron, dofetilid, dronedaron, ibutilid, sotalol</w:t>
      </w:r>
      <w:r w:rsidRPr="00F567D9">
        <w:rPr>
          <w:color w:val="000000"/>
          <w:sz w:val="28"/>
          <w:szCs w:val="28"/>
        </w:rPr>
        <w:t>).</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xml:space="preserve">- Một số thuốc chống loạn thần (ví dụ: </w:t>
      </w:r>
      <w:r w:rsidRPr="00C42D6D">
        <w:rPr>
          <w:i/>
          <w:color w:val="000000"/>
          <w:sz w:val="28"/>
          <w:szCs w:val="28"/>
        </w:rPr>
        <w:t>haloperidol, pimozid, sertindol</w:t>
      </w:r>
      <w:r w:rsidRPr="00F567D9">
        <w:rPr>
          <w:color w:val="000000"/>
          <w:sz w:val="28"/>
          <w:szCs w:val="28"/>
        </w:rPr>
        <w:t>).</w:t>
      </w:r>
    </w:p>
    <w:p w:rsidR="00C42D6D" w:rsidRDefault="004011BE" w:rsidP="00C42D6D">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xml:space="preserve">- Một số thuốc chống trầm cảm (ví dụ: </w:t>
      </w:r>
      <w:r w:rsidRPr="00C42D6D">
        <w:rPr>
          <w:i/>
          <w:color w:val="000000"/>
          <w:sz w:val="28"/>
          <w:szCs w:val="28"/>
        </w:rPr>
        <w:t>citalopram, escitalopram</w:t>
      </w:r>
      <w:r w:rsidRPr="00F567D9">
        <w:rPr>
          <w:color w:val="000000"/>
          <w:sz w:val="28"/>
          <w:szCs w:val="28"/>
        </w:rPr>
        <w:t>).</w:t>
      </w:r>
    </w:p>
    <w:p w:rsidR="004011BE" w:rsidRPr="00F567D9" w:rsidRDefault="00C42D6D" w:rsidP="00C42D6D">
      <w:pPr>
        <w:pStyle w:val="NormalWeb"/>
        <w:shd w:val="clear" w:color="auto" w:fill="FFFFFF"/>
        <w:spacing w:before="0" w:beforeAutospacing="0" w:after="0" w:afterAutospacing="0" w:line="312" w:lineRule="auto"/>
        <w:ind w:firstLine="567"/>
        <w:jc w:val="both"/>
        <w:rPr>
          <w:color w:val="000000"/>
          <w:sz w:val="28"/>
          <w:szCs w:val="28"/>
        </w:rPr>
      </w:pPr>
      <w:r>
        <w:rPr>
          <w:color w:val="000000"/>
          <w:sz w:val="28"/>
          <w:szCs w:val="28"/>
        </w:rPr>
        <w:t xml:space="preserve">- </w:t>
      </w:r>
      <w:r w:rsidR="004011BE" w:rsidRPr="00F567D9">
        <w:rPr>
          <w:color w:val="000000"/>
          <w:sz w:val="28"/>
          <w:szCs w:val="28"/>
        </w:rPr>
        <w:t xml:space="preserve">Một số thuốc kháng sinh (ví dụ: </w:t>
      </w:r>
      <w:r w:rsidR="004011BE" w:rsidRPr="00C42D6D">
        <w:rPr>
          <w:i/>
          <w:color w:val="000000"/>
          <w:sz w:val="28"/>
          <w:szCs w:val="28"/>
        </w:rPr>
        <w:t>erythromycin, levofloxacin, moxifloxacin, spiramycin</w:t>
      </w:r>
      <w:r w:rsidR="004011BE" w:rsidRPr="00F567D9">
        <w:rPr>
          <w:color w:val="000000"/>
          <w:sz w:val="28"/>
          <w:szCs w:val="28"/>
        </w:rPr>
        <w:t>).</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Một số thuốc chống nấm (ví dụ</w:t>
      </w:r>
      <w:r w:rsidRPr="00C42D6D">
        <w:rPr>
          <w:i/>
          <w:color w:val="000000"/>
          <w:sz w:val="28"/>
          <w:szCs w:val="28"/>
        </w:rPr>
        <w:t>: fluconazol, pentamidin</w:t>
      </w:r>
      <w:r w:rsidRPr="00F567D9">
        <w:rPr>
          <w:color w:val="000000"/>
          <w:sz w:val="28"/>
          <w:szCs w:val="28"/>
        </w:rPr>
        <w:t>).</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Một số thuốc điều trị sốt rét (</w:t>
      </w:r>
      <w:r w:rsidRPr="00C42D6D">
        <w:rPr>
          <w:color w:val="FF0000"/>
          <w:sz w:val="28"/>
          <w:szCs w:val="28"/>
        </w:rPr>
        <w:t xml:space="preserve">đặc biệt là </w:t>
      </w:r>
      <w:r w:rsidRPr="00C42D6D">
        <w:rPr>
          <w:i/>
          <w:color w:val="FF0000"/>
          <w:sz w:val="28"/>
          <w:szCs w:val="28"/>
        </w:rPr>
        <w:t>halofantrin, lumefantrin</w:t>
      </w:r>
      <w:r w:rsidRPr="00F567D9">
        <w:rPr>
          <w:color w:val="000000"/>
          <w:sz w:val="28"/>
          <w:szCs w:val="28"/>
        </w:rPr>
        <w:t>).</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xml:space="preserve">- Một số thuốc dạ dày-ruột (ví dụ: </w:t>
      </w:r>
      <w:r w:rsidRPr="00C42D6D">
        <w:rPr>
          <w:i/>
          <w:color w:val="000000"/>
          <w:sz w:val="28"/>
          <w:szCs w:val="28"/>
        </w:rPr>
        <w:t>cisaprid, dolasetron, prucaloprid</w:t>
      </w:r>
      <w:r w:rsidRPr="00F567D9">
        <w:rPr>
          <w:color w:val="000000"/>
          <w:sz w:val="28"/>
          <w:szCs w:val="28"/>
        </w:rPr>
        <w:t>).</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xml:space="preserve">- Một số kháng histamin (ví dụ: </w:t>
      </w:r>
      <w:r w:rsidRPr="00C42D6D">
        <w:rPr>
          <w:i/>
          <w:color w:val="000000"/>
          <w:sz w:val="28"/>
          <w:szCs w:val="28"/>
        </w:rPr>
        <w:t>mequitazin, mizolastin</w:t>
      </w:r>
      <w:r w:rsidRPr="00F567D9">
        <w:rPr>
          <w:color w:val="000000"/>
          <w:sz w:val="28"/>
          <w:szCs w:val="28"/>
        </w:rPr>
        <w:t>).</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xml:space="preserve">- Một số thuốc điều trị ung thư (ví dụ: </w:t>
      </w:r>
      <w:r w:rsidRPr="00C42D6D">
        <w:rPr>
          <w:i/>
          <w:color w:val="000000"/>
          <w:sz w:val="28"/>
          <w:szCs w:val="28"/>
        </w:rPr>
        <w:t>toremifen, vandetanib, vincamin</w:t>
      </w:r>
      <w:r w:rsidRPr="00F567D9">
        <w:rPr>
          <w:color w:val="000000"/>
          <w:sz w:val="28"/>
          <w:szCs w:val="28"/>
        </w:rPr>
        <w:t>).</w:t>
      </w:r>
    </w:p>
    <w:p w:rsidR="004011BE"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xml:space="preserve">- Một số thuốc khác (ví dụ: </w:t>
      </w:r>
      <w:r w:rsidRPr="00C42D6D">
        <w:rPr>
          <w:i/>
          <w:color w:val="000000"/>
          <w:sz w:val="28"/>
          <w:szCs w:val="28"/>
        </w:rPr>
        <w:t>bepridil, diphemanil, methadon</w:t>
      </w:r>
      <w:r w:rsidRPr="00F567D9">
        <w:rPr>
          <w:color w:val="000000"/>
          <w:sz w:val="28"/>
          <w:szCs w:val="28"/>
        </w:rPr>
        <w:t>).</w:t>
      </w:r>
    </w:p>
    <w:p w:rsidR="004011BE" w:rsidRPr="00135FF6" w:rsidRDefault="00C42D6D" w:rsidP="00135FF6">
      <w:pPr>
        <w:pStyle w:val="NormalWeb"/>
        <w:shd w:val="clear" w:color="auto" w:fill="FFFFFF"/>
        <w:spacing w:before="0" w:beforeAutospacing="0" w:after="0" w:afterAutospacing="0" w:line="312" w:lineRule="auto"/>
        <w:ind w:firstLine="567"/>
        <w:jc w:val="both"/>
        <w:rPr>
          <w:color w:val="000000"/>
          <w:spacing w:val="-4"/>
          <w:sz w:val="28"/>
          <w:szCs w:val="28"/>
        </w:rPr>
      </w:pPr>
      <w:r w:rsidRPr="00135FF6">
        <w:rPr>
          <w:color w:val="000000"/>
          <w:spacing w:val="-4"/>
          <w:sz w:val="28"/>
          <w:szCs w:val="28"/>
        </w:rPr>
        <w:lastRenderedPageBreak/>
        <w:t xml:space="preserve">- Apomorphin, trừ khi lợi ích vượt trội so với nguy cơ và chỉ khi khuyến cáo thận trọng khi sử dụng đồng thời được tuân thủ nghiêm </w:t>
      </w:r>
      <w:r w:rsidR="00135FF6" w:rsidRPr="00135FF6">
        <w:rPr>
          <w:color w:val="000000"/>
          <w:spacing w:val="-4"/>
          <w:sz w:val="28"/>
          <w:szCs w:val="28"/>
        </w:rPr>
        <w:t xml:space="preserve">ngặt </w:t>
      </w:r>
      <w:r w:rsidR="004011BE" w:rsidRPr="00135FF6">
        <w:rPr>
          <w:color w:val="000000"/>
          <w:spacing w:val="-4"/>
          <w:sz w:val="28"/>
          <w:szCs w:val="28"/>
        </w:rPr>
        <w:t>(</w:t>
      </w:r>
      <w:r w:rsidR="004011BE" w:rsidRPr="00135FF6">
        <w:rPr>
          <w:i/>
          <w:color w:val="000000"/>
          <w:spacing w:val="-4"/>
          <w:sz w:val="28"/>
          <w:szCs w:val="28"/>
        </w:rPr>
        <w:t>xem Chống chỉ định</w:t>
      </w:r>
      <w:r w:rsidR="004011BE" w:rsidRPr="00135FF6">
        <w:rPr>
          <w:color w:val="000000"/>
          <w:spacing w:val="-4"/>
          <w:sz w:val="28"/>
          <w:szCs w:val="28"/>
        </w:rPr>
        <w:t>).</w:t>
      </w:r>
    </w:p>
    <w:p w:rsidR="004011BE" w:rsidRPr="00135FF6" w:rsidRDefault="004011BE" w:rsidP="008B5022">
      <w:pPr>
        <w:pStyle w:val="NormalWeb"/>
        <w:shd w:val="clear" w:color="auto" w:fill="FFFFFF"/>
        <w:spacing w:before="0" w:beforeAutospacing="0" w:after="0" w:afterAutospacing="0" w:line="312" w:lineRule="auto"/>
        <w:ind w:firstLine="567"/>
        <w:jc w:val="both"/>
        <w:rPr>
          <w:i/>
          <w:color w:val="C00000"/>
          <w:sz w:val="28"/>
          <w:szCs w:val="28"/>
        </w:rPr>
      </w:pPr>
      <w:r w:rsidRPr="00135FF6">
        <w:rPr>
          <w:i/>
          <w:color w:val="C00000"/>
          <w:sz w:val="28"/>
          <w:szCs w:val="28"/>
        </w:rPr>
        <w:t>Chất ức chế CYP3A4 mạnh (không phụ thuộc tác dụng kéo dài khoảng QT), ví dụ:</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xml:space="preserve">- Thuốc ức chế protease (ví dụ: </w:t>
      </w:r>
      <w:r w:rsidRPr="00135FF6">
        <w:rPr>
          <w:i/>
          <w:color w:val="000000"/>
          <w:sz w:val="28"/>
          <w:szCs w:val="28"/>
        </w:rPr>
        <w:t>ritonavir, saquinavir, telaprevir</w:t>
      </w:r>
      <w:r w:rsidRPr="00F567D9">
        <w:rPr>
          <w:color w:val="000000"/>
          <w:sz w:val="28"/>
          <w:szCs w:val="28"/>
        </w:rPr>
        <w:t>).</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Thuốc chống nấm toàn thân nhóm azol</w:t>
      </w:r>
      <w:r w:rsidR="00135FF6">
        <w:rPr>
          <w:color w:val="000000"/>
          <w:sz w:val="28"/>
          <w:szCs w:val="28"/>
        </w:rPr>
        <w:t>e</w:t>
      </w:r>
      <w:r w:rsidRPr="00F567D9">
        <w:rPr>
          <w:color w:val="000000"/>
          <w:sz w:val="28"/>
          <w:szCs w:val="28"/>
        </w:rPr>
        <w:t xml:space="preserve"> (ví dụ: </w:t>
      </w:r>
      <w:r w:rsidRPr="00135FF6">
        <w:rPr>
          <w:i/>
          <w:color w:val="000000"/>
          <w:sz w:val="28"/>
          <w:szCs w:val="28"/>
        </w:rPr>
        <w:t>itraconazol, ketoconazol, posaconazol, voriconazol</w:t>
      </w:r>
      <w:r w:rsidRPr="00F567D9">
        <w:rPr>
          <w:color w:val="000000"/>
          <w:sz w:val="28"/>
          <w:szCs w:val="28"/>
        </w:rPr>
        <w:t>).</w:t>
      </w:r>
    </w:p>
    <w:p w:rsidR="004011BE" w:rsidRPr="00F567D9" w:rsidRDefault="004011BE" w:rsidP="00135FF6">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 Một số thuốc nhóm macrolid (</w:t>
      </w:r>
      <w:r w:rsidRPr="00135FF6">
        <w:rPr>
          <w:i/>
          <w:color w:val="000000"/>
          <w:sz w:val="28"/>
          <w:szCs w:val="28"/>
        </w:rPr>
        <w:t>erythromycin, clarithromycin và telithromycin</w:t>
      </w:r>
      <w:r w:rsidR="00135FF6">
        <w:rPr>
          <w:color w:val="000000"/>
          <w:sz w:val="28"/>
          <w:szCs w:val="28"/>
        </w:rPr>
        <w:t xml:space="preserve">) </w:t>
      </w:r>
      <w:r w:rsidRPr="00F567D9">
        <w:rPr>
          <w:color w:val="000000"/>
          <w:sz w:val="28"/>
          <w:szCs w:val="28"/>
        </w:rPr>
        <w:t>(</w:t>
      </w:r>
      <w:r w:rsidRPr="00135FF6">
        <w:rPr>
          <w:i/>
          <w:color w:val="000000"/>
          <w:sz w:val="28"/>
          <w:szCs w:val="28"/>
        </w:rPr>
        <w:t>xem Chống chỉ định</w:t>
      </w:r>
      <w:r w:rsidRPr="00F567D9">
        <w:rPr>
          <w:color w:val="000000"/>
          <w:sz w:val="28"/>
          <w:szCs w:val="28"/>
        </w:rPr>
        <w:t>).</w:t>
      </w:r>
    </w:p>
    <w:p w:rsidR="004011BE" w:rsidRPr="00F567D9" w:rsidRDefault="004011BE" w:rsidP="008B5022">
      <w:pPr>
        <w:pStyle w:val="NormalWeb"/>
        <w:shd w:val="clear" w:color="auto" w:fill="FFFFFF"/>
        <w:spacing w:before="0" w:beforeAutospacing="0" w:after="0" w:afterAutospacing="0" w:line="312" w:lineRule="auto"/>
        <w:ind w:firstLine="567"/>
        <w:jc w:val="both"/>
        <w:rPr>
          <w:color w:val="000000"/>
          <w:sz w:val="28"/>
          <w:szCs w:val="28"/>
        </w:rPr>
      </w:pPr>
      <w:r w:rsidRPr="00F567D9">
        <w:rPr>
          <w:color w:val="000000"/>
          <w:sz w:val="28"/>
          <w:szCs w:val="28"/>
        </w:rPr>
        <w:t>Không khuyến cáo dùng đồng thời với các thuốc sau</w:t>
      </w:r>
    </w:p>
    <w:p w:rsidR="004011BE" w:rsidRPr="00135FF6" w:rsidRDefault="004011BE" w:rsidP="00135FF6">
      <w:pPr>
        <w:pStyle w:val="NormalWeb"/>
        <w:shd w:val="clear" w:color="auto" w:fill="FFFFFF"/>
        <w:spacing w:before="0" w:beforeAutospacing="0" w:after="0" w:afterAutospacing="0" w:line="312" w:lineRule="auto"/>
        <w:ind w:firstLine="567"/>
        <w:jc w:val="both"/>
        <w:rPr>
          <w:color w:val="C00000"/>
          <w:sz w:val="28"/>
          <w:szCs w:val="28"/>
        </w:rPr>
      </w:pPr>
      <w:r w:rsidRPr="00BF5FD8">
        <w:rPr>
          <w:color w:val="000000" w:themeColor="text1"/>
          <w:sz w:val="28"/>
          <w:szCs w:val="28"/>
        </w:rPr>
        <w:t>Thuốc ức chế CYP3A4 trung bình, ví dụ: diltiazem, verapami</w:t>
      </w:r>
      <w:r w:rsidR="00135FF6" w:rsidRPr="00BF5FD8">
        <w:rPr>
          <w:color w:val="000000" w:themeColor="text1"/>
          <w:sz w:val="28"/>
          <w:szCs w:val="28"/>
        </w:rPr>
        <w:t xml:space="preserve">l và một số thuốc nhóm macrolid </w:t>
      </w:r>
      <w:r w:rsidR="00135FF6">
        <w:rPr>
          <w:color w:val="000000"/>
          <w:sz w:val="28"/>
          <w:szCs w:val="28"/>
        </w:rPr>
        <w:t>(</w:t>
      </w:r>
      <w:r w:rsidR="00135FF6" w:rsidRPr="00135FF6">
        <w:rPr>
          <w:i/>
          <w:color w:val="000000"/>
          <w:sz w:val="28"/>
          <w:szCs w:val="28"/>
        </w:rPr>
        <w:t>x</w:t>
      </w:r>
      <w:r w:rsidRPr="00135FF6">
        <w:rPr>
          <w:i/>
          <w:color w:val="000000"/>
          <w:sz w:val="28"/>
          <w:szCs w:val="28"/>
        </w:rPr>
        <w:t>em Chống chỉ định</w:t>
      </w:r>
      <w:r w:rsidRPr="00F567D9">
        <w:rPr>
          <w:color w:val="000000"/>
          <w:sz w:val="28"/>
          <w:szCs w:val="28"/>
        </w:rPr>
        <w:t>).</w:t>
      </w:r>
    </w:p>
    <w:p w:rsidR="003908A4" w:rsidRDefault="00D94D20" w:rsidP="003908A4">
      <w:pPr>
        <w:spacing w:line="360" w:lineRule="auto"/>
        <w:ind w:firstLine="567"/>
        <w:jc w:val="both"/>
        <w:rPr>
          <w:color w:val="000000" w:themeColor="text1"/>
          <w:sz w:val="28"/>
          <w:szCs w:val="28"/>
          <w:lang w:val="en-US"/>
        </w:rPr>
      </w:pPr>
      <w:r w:rsidRPr="003908A4">
        <w:rPr>
          <w:b/>
          <w:i/>
          <w:color w:val="000000" w:themeColor="text1"/>
          <w:sz w:val="28"/>
          <w:szCs w:val="28"/>
          <w:lang w:val="en-US"/>
        </w:rPr>
        <w:t>* Lưu ý:</w:t>
      </w:r>
      <w:r w:rsidRPr="003908A4">
        <w:rPr>
          <w:color w:val="000000" w:themeColor="text1"/>
          <w:sz w:val="28"/>
          <w:szCs w:val="28"/>
          <w:lang w:val="en-US"/>
        </w:rPr>
        <w:t xml:space="preserve"> tra cứu tương tác </w:t>
      </w:r>
      <w:r w:rsidR="003908A4">
        <w:rPr>
          <w:color w:val="000000" w:themeColor="text1"/>
          <w:sz w:val="28"/>
          <w:szCs w:val="28"/>
          <w:lang w:val="en-US"/>
        </w:rPr>
        <w:t>chống chỉ định của domperidon</w:t>
      </w:r>
      <w:r w:rsidRPr="003908A4">
        <w:rPr>
          <w:color w:val="000000" w:themeColor="text1"/>
          <w:sz w:val="28"/>
          <w:szCs w:val="28"/>
          <w:lang w:val="en-US"/>
        </w:rPr>
        <w:t xml:space="preserve"> với các thuốc khác theo đường </w:t>
      </w:r>
      <w:r w:rsidR="003908A4">
        <w:rPr>
          <w:color w:val="000000" w:themeColor="text1"/>
          <w:sz w:val="28"/>
          <w:szCs w:val="28"/>
          <w:lang w:val="en-US"/>
        </w:rPr>
        <w:t>link dưới đây:</w:t>
      </w:r>
    </w:p>
    <w:p w:rsidR="00B258AE" w:rsidRDefault="003908A4" w:rsidP="003908A4">
      <w:pPr>
        <w:spacing w:line="360" w:lineRule="auto"/>
        <w:jc w:val="both"/>
        <w:rPr>
          <w:i/>
          <w:color w:val="0070C0"/>
          <w:spacing w:val="-2"/>
          <w:sz w:val="28"/>
          <w:szCs w:val="28"/>
          <w:u w:val="single"/>
          <w:lang w:val="en-US"/>
        </w:rPr>
      </w:pPr>
      <w:hyperlink r:id="rId10" w:history="1">
        <w:r w:rsidRPr="00E83C84">
          <w:rPr>
            <w:rStyle w:val="Hyperlink"/>
            <w:i/>
            <w:spacing w:val="-2"/>
            <w:sz w:val="28"/>
            <w:szCs w:val="28"/>
            <w:lang w:val="en-US"/>
          </w:rPr>
          <w:t>https://tuongtacthuoc.ehealth.gov.vn/Home/CSDLTuongTacThuoc</w:t>
        </w:r>
      </w:hyperlink>
    </w:p>
    <w:p w:rsidR="003908A4" w:rsidRDefault="003908A4" w:rsidP="003908A4">
      <w:pPr>
        <w:spacing w:line="360" w:lineRule="auto"/>
        <w:jc w:val="both"/>
        <w:rPr>
          <w:color w:val="000000" w:themeColor="text1"/>
          <w:spacing w:val="-2"/>
          <w:sz w:val="28"/>
          <w:szCs w:val="28"/>
          <w:lang w:val="en-US"/>
        </w:rPr>
      </w:pPr>
      <w:r>
        <w:rPr>
          <w:color w:val="000000" w:themeColor="text1"/>
          <w:spacing w:val="-2"/>
          <w:sz w:val="28"/>
          <w:szCs w:val="28"/>
          <w:lang w:val="en-US"/>
        </w:rPr>
        <w:t>C</w:t>
      </w:r>
      <w:r w:rsidRPr="003908A4">
        <w:rPr>
          <w:color w:val="000000" w:themeColor="text1"/>
          <w:spacing w:val="-2"/>
          <w:sz w:val="28"/>
          <w:szCs w:val="28"/>
          <w:lang w:val="en-US"/>
        </w:rPr>
        <w:t xml:space="preserve">ác thông tin chi tiết khác của domperidon tham khảo tại: </w:t>
      </w:r>
    </w:p>
    <w:p w:rsidR="001B2C19" w:rsidRPr="003908A4" w:rsidRDefault="00066F62" w:rsidP="00FF6807">
      <w:pPr>
        <w:spacing w:line="360" w:lineRule="auto"/>
        <w:jc w:val="center"/>
        <w:rPr>
          <w:color w:val="000000" w:themeColor="text1"/>
          <w:spacing w:val="-2"/>
          <w:sz w:val="28"/>
          <w:szCs w:val="28"/>
          <w:lang w:val="en-US"/>
        </w:rPr>
      </w:pPr>
      <w:r w:rsidRPr="00FF6807">
        <w:rPr>
          <w:color w:val="000000" w:themeColor="text1"/>
          <w:spacing w:val="-2"/>
          <w:sz w:val="28"/>
          <w:szCs w:val="28"/>
          <w:lang w:val="en-US"/>
        </w:rPr>
        <w:object w:dxaOrig="168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0.5pt" o:ole="">
            <v:imagedata r:id="rId11" o:title=""/>
          </v:shape>
          <o:OLEObject Type="Embed" ProgID="Package" ShapeID="_x0000_i1025" DrawAspect="Content" ObjectID="_1759668412" r:id="rId12"/>
        </w:object>
      </w:r>
    </w:p>
    <w:sectPr w:rsidR="001B2C19" w:rsidRPr="003908A4" w:rsidSect="004011BE">
      <w:headerReference w:type="default" r:id="rId13"/>
      <w:footerReference w:type="default" r:id="rId14"/>
      <w:type w:val="continuous"/>
      <w:pgSz w:w="11910" w:h="16840"/>
      <w:pgMar w:top="1134" w:right="1134" w:bottom="1134" w:left="1701" w:header="731" w:footer="9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AA6" w:rsidRDefault="00533AA6">
      <w:r>
        <w:separator/>
      </w:r>
    </w:p>
  </w:endnote>
  <w:endnote w:type="continuationSeparator" w:id="0">
    <w:p w:rsidR="00533AA6" w:rsidRDefault="00533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AE" w:rsidRDefault="00625379">
    <w:pPr>
      <w:pStyle w:val="BodyText"/>
      <w:spacing w:line="14" w:lineRule="auto"/>
      <w:ind w:left="0"/>
      <w:jc w:val="left"/>
      <w:rPr>
        <w:sz w:val="20"/>
      </w:rPr>
    </w:pPr>
    <w:r>
      <w:rPr>
        <w:noProof/>
        <w:lang w:val="en-US"/>
      </w:rPr>
      <mc:AlternateContent>
        <mc:Choice Requires="wps">
          <w:drawing>
            <wp:anchor distT="0" distB="0" distL="114300" distR="114300" simplePos="0" relativeHeight="487465472" behindDoc="1" locked="0" layoutInCell="1" allowOverlap="1" wp14:anchorId="268794CC" wp14:editId="3A64295B">
              <wp:simplePos x="0" y="0"/>
              <wp:positionH relativeFrom="page">
                <wp:posOffset>896620</wp:posOffset>
              </wp:positionH>
              <wp:positionV relativeFrom="page">
                <wp:posOffset>9932035</wp:posOffset>
              </wp:positionV>
              <wp:extent cx="5768975"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70.6pt;margin-top:782.05pt;width:454.25pt;height:.5pt;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" fillcolor="black" stroked="f">
              <w10:wrap anchorx="page" anchory="page"/>
            </v:rect>
          </w:pict>
        </mc:Fallback>
      </mc:AlternateContent>
    </w:r>
    <w:r>
      <w:rPr>
        <w:noProof/>
        <w:lang w:val="en-US"/>
      </w:rPr>
      <mc:AlternateContent>
        <mc:Choice Requires="wps">
          <w:drawing>
            <wp:anchor distT="0" distB="0" distL="114300" distR="114300" simplePos="0" relativeHeight="487465984" behindDoc="1" locked="0" layoutInCell="1" allowOverlap="1" wp14:anchorId="2F935A55" wp14:editId="42FD334A">
              <wp:simplePos x="0" y="0"/>
              <wp:positionH relativeFrom="page">
                <wp:posOffset>901700</wp:posOffset>
              </wp:positionH>
              <wp:positionV relativeFrom="page">
                <wp:posOffset>9943465</wp:posOffset>
              </wp:positionV>
              <wp:extent cx="214249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8AE" w:rsidRDefault="00B258AE">
                          <w:pPr>
                            <w:spacing w:before="10"/>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1pt;margin-top:782.95pt;width:168.7pt;height:13.05pt;z-index:-158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Y2rw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" filled="f" stroked="f">
              <v:textbox inset="0,0,0,0">
                <w:txbxContent>
                  <w:p w:rsidR="00B258AE" w:rsidRDefault="00B258AE">
                    <w:pPr>
                      <w:spacing w:before="10"/>
                      <w:ind w:left="20"/>
                      <w:rPr>
                        <w:sz w:val="20"/>
                      </w:rPr>
                    </w:pPr>
                  </w:p>
                </w:txbxContent>
              </v:textbox>
              <w10:wrap anchorx="page" anchory="page"/>
            </v:shape>
          </w:pict>
        </mc:Fallback>
      </mc:AlternateContent>
    </w:r>
    <w:r>
      <w:rPr>
        <w:noProof/>
        <w:lang w:val="en-US"/>
      </w:rPr>
      <mc:AlternateContent>
        <mc:Choice Requires="wps">
          <w:drawing>
            <wp:anchor distT="0" distB="0" distL="114300" distR="114300" simplePos="0" relativeHeight="487466496" behindDoc="1" locked="0" layoutInCell="1" allowOverlap="1" wp14:anchorId="06A57182" wp14:editId="1400309E">
              <wp:simplePos x="0" y="0"/>
              <wp:positionH relativeFrom="page">
                <wp:posOffset>6545580</wp:posOffset>
              </wp:positionH>
              <wp:positionV relativeFrom="page">
                <wp:posOffset>9943465</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8AE" w:rsidRDefault="006D4A29">
                          <w:pPr>
                            <w:spacing w:before="10"/>
                            <w:ind w:left="60"/>
                            <w:rPr>
                              <w:sz w:val="20"/>
                            </w:rPr>
                          </w:pPr>
                          <w:r>
                            <w:fldChar w:fldCharType="begin"/>
                          </w:r>
                          <w:r>
                            <w:rPr>
                              <w:w w:val="99"/>
                              <w:sz w:val="20"/>
                            </w:rPr>
                            <w:instrText xml:space="preserve"> PAGE </w:instrText>
                          </w:r>
                          <w:r>
                            <w:fldChar w:fldCharType="separate"/>
                          </w:r>
                          <w:r w:rsidR="00473E5E">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15.4pt;margin-top:782.95pt;width:11pt;height:13.05pt;z-index:-1584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A6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" filled="f" stroked="f">
              <v:textbox inset="0,0,0,0">
                <w:txbxContent>
                  <w:p w:rsidR="00B258AE" w:rsidRDefault="006D4A29">
                    <w:pPr>
                      <w:spacing w:before="10"/>
                      <w:ind w:left="60"/>
                      <w:rPr>
                        <w:sz w:val="20"/>
                      </w:rPr>
                    </w:pPr>
                    <w:r>
                      <w:fldChar w:fldCharType="begin"/>
                    </w:r>
                    <w:r>
                      <w:rPr>
                        <w:w w:val="99"/>
                        <w:sz w:val="20"/>
                      </w:rPr>
                      <w:instrText xml:space="preserve"> PAGE </w:instrText>
                    </w:r>
                    <w:r>
                      <w:fldChar w:fldCharType="separate"/>
                    </w:r>
                    <w:r w:rsidR="00473E5E">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AA6" w:rsidRDefault="00533AA6">
      <w:r>
        <w:separator/>
      </w:r>
    </w:p>
  </w:footnote>
  <w:footnote w:type="continuationSeparator" w:id="0">
    <w:p w:rsidR="00533AA6" w:rsidRDefault="00533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8AE" w:rsidRDefault="00625379">
    <w:pPr>
      <w:pStyle w:val="BodyText"/>
      <w:spacing w:line="14" w:lineRule="auto"/>
      <w:ind w:left="0"/>
      <w:jc w:val="left"/>
      <w:rPr>
        <w:sz w:val="20"/>
      </w:rPr>
    </w:pPr>
    <w:r>
      <w:rPr>
        <w:noProof/>
        <w:lang w:val="en-US"/>
      </w:rPr>
      <mc:AlternateContent>
        <mc:Choice Requires="wps">
          <w:drawing>
            <wp:anchor distT="0" distB="0" distL="114300" distR="114300" simplePos="0" relativeHeight="487464448" behindDoc="1" locked="0" layoutInCell="1" allowOverlap="1" wp14:anchorId="0479F303" wp14:editId="556C6C97">
              <wp:simplePos x="0" y="0"/>
              <wp:positionH relativeFrom="page">
                <wp:posOffset>896620</wp:posOffset>
              </wp:positionH>
              <wp:positionV relativeFrom="page">
                <wp:posOffset>636905</wp:posOffset>
              </wp:positionV>
              <wp:extent cx="5768975" cy="63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70.6pt;margin-top:50.15pt;width:454.25pt;height:.5pt;z-index:-158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" fillcolor="black" stroked="f">
              <w10:wrap anchorx="page" anchory="page"/>
            </v:rect>
          </w:pict>
        </mc:Fallback>
      </mc:AlternateContent>
    </w:r>
    <w:r>
      <w:rPr>
        <w:noProof/>
        <w:lang w:val="en-US"/>
      </w:rPr>
      <mc:AlternateContent>
        <mc:Choice Requires="wps">
          <w:drawing>
            <wp:anchor distT="0" distB="0" distL="114300" distR="114300" simplePos="0" relativeHeight="487464960" behindDoc="1" locked="0" layoutInCell="1" allowOverlap="1" wp14:anchorId="3B8EC708" wp14:editId="6F764024">
              <wp:simplePos x="0" y="0"/>
              <wp:positionH relativeFrom="page">
                <wp:posOffset>998220</wp:posOffset>
              </wp:positionH>
              <wp:positionV relativeFrom="page">
                <wp:posOffset>450850</wp:posOffset>
              </wp:positionV>
              <wp:extent cx="556514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8AE" w:rsidRPr="004011BE" w:rsidRDefault="004011BE">
                          <w:pPr>
                            <w:spacing w:before="10"/>
                            <w:ind w:left="20"/>
                            <w:rPr>
                              <w:sz w:val="20"/>
                              <w:lang w:val="en-US"/>
                            </w:rPr>
                          </w:pPr>
                          <w:r>
                            <w:rPr>
                              <w:sz w:val="20"/>
                              <w:lang w:val="en-US"/>
                            </w:rPr>
                            <w:t xml:space="preserve">Thuốc </w:t>
                          </w:r>
                          <w:r>
                            <w:rPr>
                              <w:sz w:val="18"/>
                              <w:lang w:val="en-US"/>
                            </w:rPr>
                            <w:t>M</w:t>
                          </w:r>
                          <w:r w:rsidRPr="004011BE">
                            <w:rPr>
                              <w:sz w:val="18"/>
                              <w:lang w:val="en-US"/>
                            </w:rPr>
                            <w:t>otilium-</w:t>
                          </w:r>
                          <w:r>
                            <w:rPr>
                              <w:sz w:val="18"/>
                              <w:lang w:val="en-US"/>
                            </w:rPr>
                            <w:t>M</w:t>
                          </w:r>
                          <w:r w:rsidRPr="004011BE">
                            <w:rPr>
                              <w:sz w:val="18"/>
                              <w:lang w:val="en-US"/>
                            </w:rPr>
                            <w:t xml:space="preserve"> 10mg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8.6pt;margin-top:35.5pt;width:438.2pt;height:13.05pt;z-index:-158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" filled="f" stroked="f">
              <v:textbox inset="0,0,0,0">
                <w:txbxContent>
                  <w:p w:rsidR="00B258AE" w:rsidRPr="004011BE" w:rsidRDefault="004011BE">
                    <w:pPr>
                      <w:spacing w:before="10"/>
                      <w:ind w:left="20"/>
                      <w:rPr>
                        <w:sz w:val="20"/>
                        <w:lang w:val="en-US"/>
                      </w:rPr>
                    </w:pPr>
                    <w:r>
                      <w:rPr>
                        <w:sz w:val="20"/>
                        <w:lang w:val="en-US"/>
                      </w:rPr>
                      <w:t xml:space="preserve">Thuốc </w:t>
                    </w:r>
                    <w:r>
                      <w:rPr>
                        <w:sz w:val="18"/>
                        <w:lang w:val="en-US"/>
                      </w:rPr>
                      <w:t>M</w:t>
                    </w:r>
                    <w:r w:rsidRPr="004011BE">
                      <w:rPr>
                        <w:sz w:val="18"/>
                        <w:lang w:val="en-US"/>
                      </w:rPr>
                      <w:t>otilium-</w:t>
                    </w:r>
                    <w:r>
                      <w:rPr>
                        <w:sz w:val="18"/>
                        <w:lang w:val="en-US"/>
                      </w:rPr>
                      <w:t>M</w:t>
                    </w:r>
                    <w:r w:rsidRPr="004011BE">
                      <w:rPr>
                        <w:sz w:val="18"/>
                        <w:lang w:val="en-US"/>
                      </w:rPr>
                      <w:t xml:space="preserve"> 10mg</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36D49"/>
    <w:multiLevelType w:val="hybridMultilevel"/>
    <w:tmpl w:val="C43844B2"/>
    <w:lvl w:ilvl="0" w:tplc="BCEE801E">
      <w:numFmt w:val="bullet"/>
      <w:lvlText w:val="•"/>
      <w:lvlJc w:val="left"/>
      <w:pPr>
        <w:ind w:left="809" w:hanging="144"/>
      </w:pPr>
      <w:rPr>
        <w:rFonts w:ascii="Times New Roman" w:eastAsia="Times New Roman" w:hAnsi="Times New Roman" w:cs="Times New Roman" w:hint="default"/>
        <w:w w:val="100"/>
        <w:sz w:val="24"/>
        <w:szCs w:val="24"/>
        <w:lang w:val="vi" w:eastAsia="en-US" w:bidi="ar-SA"/>
      </w:rPr>
    </w:lvl>
    <w:lvl w:ilvl="1" w:tplc="77D2502A">
      <w:numFmt w:val="bullet"/>
      <w:lvlText w:val="•"/>
      <w:lvlJc w:val="left"/>
      <w:pPr>
        <w:ind w:left="1693" w:hanging="144"/>
      </w:pPr>
      <w:rPr>
        <w:rFonts w:hint="default"/>
        <w:lang w:val="vi" w:eastAsia="en-US" w:bidi="ar-SA"/>
      </w:rPr>
    </w:lvl>
    <w:lvl w:ilvl="2" w:tplc="F0522398">
      <w:numFmt w:val="bullet"/>
      <w:lvlText w:val="•"/>
      <w:lvlJc w:val="left"/>
      <w:pPr>
        <w:ind w:left="2581" w:hanging="144"/>
      </w:pPr>
      <w:rPr>
        <w:rFonts w:hint="default"/>
        <w:lang w:val="vi" w:eastAsia="en-US" w:bidi="ar-SA"/>
      </w:rPr>
    </w:lvl>
    <w:lvl w:ilvl="3" w:tplc="E7183E8E">
      <w:numFmt w:val="bullet"/>
      <w:lvlText w:val="•"/>
      <w:lvlJc w:val="left"/>
      <w:pPr>
        <w:ind w:left="3468" w:hanging="144"/>
      </w:pPr>
      <w:rPr>
        <w:rFonts w:hint="default"/>
        <w:lang w:val="vi" w:eastAsia="en-US" w:bidi="ar-SA"/>
      </w:rPr>
    </w:lvl>
    <w:lvl w:ilvl="4" w:tplc="5AA24B74">
      <w:numFmt w:val="bullet"/>
      <w:lvlText w:val="•"/>
      <w:lvlJc w:val="left"/>
      <w:pPr>
        <w:ind w:left="4356" w:hanging="144"/>
      </w:pPr>
      <w:rPr>
        <w:rFonts w:hint="default"/>
        <w:lang w:val="vi" w:eastAsia="en-US" w:bidi="ar-SA"/>
      </w:rPr>
    </w:lvl>
    <w:lvl w:ilvl="5" w:tplc="19F8B304">
      <w:numFmt w:val="bullet"/>
      <w:lvlText w:val="•"/>
      <w:lvlJc w:val="left"/>
      <w:pPr>
        <w:ind w:left="5243" w:hanging="144"/>
      </w:pPr>
      <w:rPr>
        <w:rFonts w:hint="default"/>
        <w:lang w:val="vi" w:eastAsia="en-US" w:bidi="ar-SA"/>
      </w:rPr>
    </w:lvl>
    <w:lvl w:ilvl="6" w:tplc="0FCC59D6">
      <w:numFmt w:val="bullet"/>
      <w:lvlText w:val="•"/>
      <w:lvlJc w:val="left"/>
      <w:pPr>
        <w:ind w:left="6131" w:hanging="144"/>
      </w:pPr>
      <w:rPr>
        <w:rFonts w:hint="default"/>
        <w:lang w:val="vi" w:eastAsia="en-US" w:bidi="ar-SA"/>
      </w:rPr>
    </w:lvl>
    <w:lvl w:ilvl="7" w:tplc="C78265EA">
      <w:numFmt w:val="bullet"/>
      <w:lvlText w:val="•"/>
      <w:lvlJc w:val="left"/>
      <w:pPr>
        <w:ind w:left="7018" w:hanging="144"/>
      </w:pPr>
      <w:rPr>
        <w:rFonts w:hint="default"/>
        <w:lang w:val="vi" w:eastAsia="en-US" w:bidi="ar-SA"/>
      </w:rPr>
    </w:lvl>
    <w:lvl w:ilvl="8" w:tplc="5DEC9FA2">
      <w:numFmt w:val="bullet"/>
      <w:lvlText w:val="•"/>
      <w:lvlJc w:val="left"/>
      <w:pPr>
        <w:ind w:left="7906" w:hanging="144"/>
      </w:pPr>
      <w:rPr>
        <w:rFonts w:hint="default"/>
        <w:lang w:val="vi" w:eastAsia="en-US" w:bidi="ar-SA"/>
      </w:rPr>
    </w:lvl>
  </w:abstractNum>
  <w:abstractNum w:abstractNumId="1">
    <w:nsid w:val="3A4D571E"/>
    <w:multiLevelType w:val="hybridMultilevel"/>
    <w:tmpl w:val="D77082FA"/>
    <w:lvl w:ilvl="0" w:tplc="1BF4B210">
      <w:start w:val="10"/>
      <w:numFmt w:val="decimal"/>
      <w:lvlText w:val="%1."/>
      <w:lvlJc w:val="left"/>
      <w:pPr>
        <w:ind w:left="200" w:hanging="339"/>
        <w:jc w:val="left"/>
      </w:pPr>
      <w:rPr>
        <w:rFonts w:ascii="Times New Roman" w:eastAsia="Times New Roman" w:hAnsi="Times New Roman" w:cs="Times New Roman" w:hint="default"/>
        <w:b/>
        <w:bCs/>
        <w:w w:val="100"/>
        <w:sz w:val="24"/>
        <w:szCs w:val="24"/>
        <w:lang w:val="vi" w:eastAsia="en-US" w:bidi="ar-SA"/>
      </w:rPr>
    </w:lvl>
    <w:lvl w:ilvl="1" w:tplc="9FA27874">
      <w:numFmt w:val="bullet"/>
      <w:lvlText w:val="•"/>
      <w:lvlJc w:val="left"/>
      <w:pPr>
        <w:ind w:left="1101" w:hanging="339"/>
      </w:pPr>
      <w:rPr>
        <w:rFonts w:hint="default"/>
        <w:lang w:val="vi" w:eastAsia="en-US" w:bidi="ar-SA"/>
      </w:rPr>
    </w:lvl>
    <w:lvl w:ilvl="2" w:tplc="7DD8517E">
      <w:numFmt w:val="bullet"/>
      <w:lvlText w:val="•"/>
      <w:lvlJc w:val="left"/>
      <w:pPr>
        <w:ind w:left="2003" w:hanging="339"/>
      </w:pPr>
      <w:rPr>
        <w:rFonts w:hint="default"/>
        <w:lang w:val="vi" w:eastAsia="en-US" w:bidi="ar-SA"/>
      </w:rPr>
    </w:lvl>
    <w:lvl w:ilvl="3" w:tplc="DE200E66">
      <w:numFmt w:val="bullet"/>
      <w:lvlText w:val="•"/>
      <w:lvlJc w:val="left"/>
      <w:pPr>
        <w:ind w:left="2904" w:hanging="339"/>
      </w:pPr>
      <w:rPr>
        <w:rFonts w:hint="default"/>
        <w:lang w:val="vi" w:eastAsia="en-US" w:bidi="ar-SA"/>
      </w:rPr>
    </w:lvl>
    <w:lvl w:ilvl="4" w:tplc="E460B3F4">
      <w:numFmt w:val="bullet"/>
      <w:lvlText w:val="•"/>
      <w:lvlJc w:val="left"/>
      <w:pPr>
        <w:ind w:left="3806" w:hanging="339"/>
      </w:pPr>
      <w:rPr>
        <w:rFonts w:hint="default"/>
        <w:lang w:val="vi" w:eastAsia="en-US" w:bidi="ar-SA"/>
      </w:rPr>
    </w:lvl>
    <w:lvl w:ilvl="5" w:tplc="4E22EBF6">
      <w:numFmt w:val="bullet"/>
      <w:lvlText w:val="•"/>
      <w:lvlJc w:val="left"/>
      <w:pPr>
        <w:ind w:left="4707" w:hanging="339"/>
      </w:pPr>
      <w:rPr>
        <w:rFonts w:hint="default"/>
        <w:lang w:val="vi" w:eastAsia="en-US" w:bidi="ar-SA"/>
      </w:rPr>
    </w:lvl>
    <w:lvl w:ilvl="6" w:tplc="BEF68B28">
      <w:numFmt w:val="bullet"/>
      <w:lvlText w:val="•"/>
      <w:lvlJc w:val="left"/>
      <w:pPr>
        <w:ind w:left="5609" w:hanging="339"/>
      </w:pPr>
      <w:rPr>
        <w:rFonts w:hint="default"/>
        <w:lang w:val="vi" w:eastAsia="en-US" w:bidi="ar-SA"/>
      </w:rPr>
    </w:lvl>
    <w:lvl w:ilvl="7" w:tplc="E08CEA9A">
      <w:numFmt w:val="bullet"/>
      <w:lvlText w:val="•"/>
      <w:lvlJc w:val="left"/>
      <w:pPr>
        <w:ind w:left="6510" w:hanging="339"/>
      </w:pPr>
      <w:rPr>
        <w:rFonts w:hint="default"/>
        <w:lang w:val="vi" w:eastAsia="en-US" w:bidi="ar-SA"/>
      </w:rPr>
    </w:lvl>
    <w:lvl w:ilvl="8" w:tplc="D0503B6A">
      <w:numFmt w:val="bullet"/>
      <w:lvlText w:val="•"/>
      <w:lvlJc w:val="left"/>
      <w:pPr>
        <w:ind w:left="7412" w:hanging="339"/>
      </w:pPr>
      <w:rPr>
        <w:rFonts w:hint="default"/>
        <w:lang w:val="vi" w:eastAsia="en-US" w:bidi="ar-SA"/>
      </w:rPr>
    </w:lvl>
  </w:abstractNum>
  <w:abstractNum w:abstractNumId="2">
    <w:nsid w:val="4F972AD8"/>
    <w:multiLevelType w:val="hybridMultilevel"/>
    <w:tmpl w:val="D41CE6C8"/>
    <w:lvl w:ilvl="0" w:tplc="2BFA6146">
      <w:start w:val="6"/>
      <w:numFmt w:val="decimal"/>
      <w:lvlText w:val="%1."/>
      <w:lvlJc w:val="left"/>
      <w:pPr>
        <w:ind w:left="200" w:hanging="252"/>
        <w:jc w:val="left"/>
      </w:pPr>
      <w:rPr>
        <w:rFonts w:ascii="Times New Roman" w:eastAsia="Times New Roman" w:hAnsi="Times New Roman" w:cs="Times New Roman" w:hint="default"/>
        <w:b/>
        <w:bCs/>
        <w:w w:val="100"/>
        <w:sz w:val="24"/>
        <w:szCs w:val="24"/>
        <w:lang w:val="vi" w:eastAsia="en-US" w:bidi="ar-SA"/>
      </w:rPr>
    </w:lvl>
    <w:lvl w:ilvl="1" w:tplc="3C563302">
      <w:numFmt w:val="bullet"/>
      <w:lvlText w:val="•"/>
      <w:lvlJc w:val="left"/>
      <w:pPr>
        <w:ind w:left="1101" w:hanging="252"/>
      </w:pPr>
      <w:rPr>
        <w:rFonts w:hint="default"/>
        <w:lang w:val="vi" w:eastAsia="en-US" w:bidi="ar-SA"/>
      </w:rPr>
    </w:lvl>
    <w:lvl w:ilvl="2" w:tplc="2924BCB4">
      <w:numFmt w:val="bullet"/>
      <w:lvlText w:val="•"/>
      <w:lvlJc w:val="left"/>
      <w:pPr>
        <w:ind w:left="2003" w:hanging="252"/>
      </w:pPr>
      <w:rPr>
        <w:rFonts w:hint="default"/>
        <w:lang w:val="vi" w:eastAsia="en-US" w:bidi="ar-SA"/>
      </w:rPr>
    </w:lvl>
    <w:lvl w:ilvl="3" w:tplc="CEE2465A">
      <w:numFmt w:val="bullet"/>
      <w:lvlText w:val="•"/>
      <w:lvlJc w:val="left"/>
      <w:pPr>
        <w:ind w:left="2904" w:hanging="252"/>
      </w:pPr>
      <w:rPr>
        <w:rFonts w:hint="default"/>
        <w:lang w:val="vi" w:eastAsia="en-US" w:bidi="ar-SA"/>
      </w:rPr>
    </w:lvl>
    <w:lvl w:ilvl="4" w:tplc="51F6C4E6">
      <w:numFmt w:val="bullet"/>
      <w:lvlText w:val="•"/>
      <w:lvlJc w:val="left"/>
      <w:pPr>
        <w:ind w:left="3806" w:hanging="252"/>
      </w:pPr>
      <w:rPr>
        <w:rFonts w:hint="default"/>
        <w:lang w:val="vi" w:eastAsia="en-US" w:bidi="ar-SA"/>
      </w:rPr>
    </w:lvl>
    <w:lvl w:ilvl="5" w:tplc="557C0D22">
      <w:numFmt w:val="bullet"/>
      <w:lvlText w:val="•"/>
      <w:lvlJc w:val="left"/>
      <w:pPr>
        <w:ind w:left="4707" w:hanging="252"/>
      </w:pPr>
      <w:rPr>
        <w:rFonts w:hint="default"/>
        <w:lang w:val="vi" w:eastAsia="en-US" w:bidi="ar-SA"/>
      </w:rPr>
    </w:lvl>
    <w:lvl w:ilvl="6" w:tplc="3D1E2306">
      <w:numFmt w:val="bullet"/>
      <w:lvlText w:val="•"/>
      <w:lvlJc w:val="left"/>
      <w:pPr>
        <w:ind w:left="5609" w:hanging="252"/>
      </w:pPr>
      <w:rPr>
        <w:rFonts w:hint="default"/>
        <w:lang w:val="vi" w:eastAsia="en-US" w:bidi="ar-SA"/>
      </w:rPr>
    </w:lvl>
    <w:lvl w:ilvl="7" w:tplc="1270C41E">
      <w:numFmt w:val="bullet"/>
      <w:lvlText w:val="•"/>
      <w:lvlJc w:val="left"/>
      <w:pPr>
        <w:ind w:left="6510" w:hanging="252"/>
      </w:pPr>
      <w:rPr>
        <w:rFonts w:hint="default"/>
        <w:lang w:val="vi" w:eastAsia="en-US" w:bidi="ar-SA"/>
      </w:rPr>
    </w:lvl>
    <w:lvl w:ilvl="8" w:tplc="6BF4EF46">
      <w:numFmt w:val="bullet"/>
      <w:lvlText w:val="•"/>
      <w:lvlJc w:val="left"/>
      <w:pPr>
        <w:ind w:left="7412" w:hanging="252"/>
      </w:pPr>
      <w:rPr>
        <w:rFonts w:hint="default"/>
        <w:lang w:val="vi" w:eastAsia="en-US" w:bidi="ar-SA"/>
      </w:rPr>
    </w:lvl>
  </w:abstractNum>
  <w:abstractNum w:abstractNumId="3">
    <w:nsid w:val="512B26D3"/>
    <w:multiLevelType w:val="hybridMultilevel"/>
    <w:tmpl w:val="3B8E36B4"/>
    <w:lvl w:ilvl="0" w:tplc="FB627E40">
      <w:start w:val="19"/>
      <w:numFmt w:val="decimal"/>
      <w:lvlText w:val="%1."/>
      <w:lvlJc w:val="left"/>
      <w:pPr>
        <w:ind w:left="308" w:hanging="348"/>
        <w:jc w:val="left"/>
      </w:pPr>
      <w:rPr>
        <w:rFonts w:ascii="Times New Roman" w:eastAsia="Times New Roman" w:hAnsi="Times New Roman" w:cs="Times New Roman" w:hint="default"/>
        <w:b/>
        <w:bCs/>
        <w:w w:val="100"/>
        <w:sz w:val="24"/>
        <w:szCs w:val="24"/>
        <w:lang w:val="vi" w:eastAsia="en-US" w:bidi="ar-SA"/>
      </w:rPr>
    </w:lvl>
    <w:lvl w:ilvl="1" w:tplc="CC4409E2">
      <w:numFmt w:val="bullet"/>
      <w:lvlText w:val="•"/>
      <w:lvlJc w:val="left"/>
      <w:pPr>
        <w:ind w:left="1212" w:hanging="348"/>
      </w:pPr>
      <w:rPr>
        <w:rFonts w:hint="default"/>
        <w:lang w:val="vi" w:eastAsia="en-US" w:bidi="ar-SA"/>
      </w:rPr>
    </w:lvl>
    <w:lvl w:ilvl="2" w:tplc="7B98E640">
      <w:numFmt w:val="bullet"/>
      <w:lvlText w:val="•"/>
      <w:lvlJc w:val="left"/>
      <w:pPr>
        <w:ind w:left="2125" w:hanging="348"/>
      </w:pPr>
      <w:rPr>
        <w:rFonts w:hint="default"/>
        <w:lang w:val="vi" w:eastAsia="en-US" w:bidi="ar-SA"/>
      </w:rPr>
    </w:lvl>
    <w:lvl w:ilvl="3" w:tplc="A6660A18">
      <w:numFmt w:val="bullet"/>
      <w:lvlText w:val="•"/>
      <w:lvlJc w:val="left"/>
      <w:pPr>
        <w:ind w:left="3037" w:hanging="348"/>
      </w:pPr>
      <w:rPr>
        <w:rFonts w:hint="default"/>
        <w:lang w:val="vi" w:eastAsia="en-US" w:bidi="ar-SA"/>
      </w:rPr>
    </w:lvl>
    <w:lvl w:ilvl="4" w:tplc="9D684F58">
      <w:numFmt w:val="bullet"/>
      <w:lvlText w:val="•"/>
      <w:lvlJc w:val="left"/>
      <w:pPr>
        <w:ind w:left="3950" w:hanging="348"/>
      </w:pPr>
      <w:rPr>
        <w:rFonts w:hint="default"/>
        <w:lang w:val="vi" w:eastAsia="en-US" w:bidi="ar-SA"/>
      </w:rPr>
    </w:lvl>
    <w:lvl w:ilvl="5" w:tplc="6414ABCE">
      <w:numFmt w:val="bullet"/>
      <w:lvlText w:val="•"/>
      <w:lvlJc w:val="left"/>
      <w:pPr>
        <w:ind w:left="4863" w:hanging="348"/>
      </w:pPr>
      <w:rPr>
        <w:rFonts w:hint="default"/>
        <w:lang w:val="vi" w:eastAsia="en-US" w:bidi="ar-SA"/>
      </w:rPr>
    </w:lvl>
    <w:lvl w:ilvl="6" w:tplc="68445508">
      <w:numFmt w:val="bullet"/>
      <w:lvlText w:val="•"/>
      <w:lvlJc w:val="left"/>
      <w:pPr>
        <w:ind w:left="5775" w:hanging="348"/>
      </w:pPr>
      <w:rPr>
        <w:rFonts w:hint="default"/>
        <w:lang w:val="vi" w:eastAsia="en-US" w:bidi="ar-SA"/>
      </w:rPr>
    </w:lvl>
    <w:lvl w:ilvl="7" w:tplc="8FEA7346">
      <w:numFmt w:val="bullet"/>
      <w:lvlText w:val="•"/>
      <w:lvlJc w:val="left"/>
      <w:pPr>
        <w:ind w:left="6688" w:hanging="348"/>
      </w:pPr>
      <w:rPr>
        <w:rFonts w:hint="default"/>
        <w:lang w:val="vi" w:eastAsia="en-US" w:bidi="ar-SA"/>
      </w:rPr>
    </w:lvl>
    <w:lvl w:ilvl="8" w:tplc="B3BE0064">
      <w:numFmt w:val="bullet"/>
      <w:lvlText w:val="•"/>
      <w:lvlJc w:val="left"/>
      <w:pPr>
        <w:ind w:left="7601" w:hanging="348"/>
      </w:pPr>
      <w:rPr>
        <w:rFonts w:hint="default"/>
        <w:lang w:val="vi" w:eastAsia="en-US" w:bidi="ar-SA"/>
      </w:rPr>
    </w:lvl>
  </w:abstractNum>
  <w:abstractNum w:abstractNumId="4">
    <w:nsid w:val="572E40E5"/>
    <w:multiLevelType w:val="hybridMultilevel"/>
    <w:tmpl w:val="C2745A2E"/>
    <w:lvl w:ilvl="0" w:tplc="FA62176E">
      <w:start w:val="12"/>
      <w:numFmt w:val="decimal"/>
      <w:lvlText w:val="%1."/>
      <w:lvlJc w:val="left"/>
      <w:pPr>
        <w:ind w:left="308" w:hanging="370"/>
        <w:jc w:val="left"/>
      </w:pPr>
      <w:rPr>
        <w:rFonts w:ascii="Times New Roman" w:eastAsia="Times New Roman" w:hAnsi="Times New Roman" w:cs="Times New Roman" w:hint="default"/>
        <w:b/>
        <w:bCs/>
        <w:w w:val="100"/>
        <w:sz w:val="24"/>
        <w:szCs w:val="24"/>
        <w:lang w:val="vi" w:eastAsia="en-US" w:bidi="ar-SA"/>
      </w:rPr>
    </w:lvl>
    <w:lvl w:ilvl="1" w:tplc="31CA71FC">
      <w:numFmt w:val="bullet"/>
      <w:lvlText w:val="•"/>
      <w:lvlJc w:val="left"/>
      <w:pPr>
        <w:ind w:left="1212" w:hanging="370"/>
      </w:pPr>
      <w:rPr>
        <w:rFonts w:hint="default"/>
        <w:lang w:val="vi" w:eastAsia="en-US" w:bidi="ar-SA"/>
      </w:rPr>
    </w:lvl>
    <w:lvl w:ilvl="2" w:tplc="687A96F8">
      <w:numFmt w:val="bullet"/>
      <w:lvlText w:val="•"/>
      <w:lvlJc w:val="left"/>
      <w:pPr>
        <w:ind w:left="2125" w:hanging="370"/>
      </w:pPr>
      <w:rPr>
        <w:rFonts w:hint="default"/>
        <w:lang w:val="vi" w:eastAsia="en-US" w:bidi="ar-SA"/>
      </w:rPr>
    </w:lvl>
    <w:lvl w:ilvl="3" w:tplc="35764D54">
      <w:numFmt w:val="bullet"/>
      <w:lvlText w:val="•"/>
      <w:lvlJc w:val="left"/>
      <w:pPr>
        <w:ind w:left="3037" w:hanging="370"/>
      </w:pPr>
      <w:rPr>
        <w:rFonts w:hint="default"/>
        <w:lang w:val="vi" w:eastAsia="en-US" w:bidi="ar-SA"/>
      </w:rPr>
    </w:lvl>
    <w:lvl w:ilvl="4" w:tplc="E1365B78">
      <w:numFmt w:val="bullet"/>
      <w:lvlText w:val="•"/>
      <w:lvlJc w:val="left"/>
      <w:pPr>
        <w:ind w:left="3950" w:hanging="370"/>
      </w:pPr>
      <w:rPr>
        <w:rFonts w:hint="default"/>
        <w:lang w:val="vi" w:eastAsia="en-US" w:bidi="ar-SA"/>
      </w:rPr>
    </w:lvl>
    <w:lvl w:ilvl="5" w:tplc="A6CA0722">
      <w:numFmt w:val="bullet"/>
      <w:lvlText w:val="•"/>
      <w:lvlJc w:val="left"/>
      <w:pPr>
        <w:ind w:left="4863" w:hanging="370"/>
      </w:pPr>
      <w:rPr>
        <w:rFonts w:hint="default"/>
        <w:lang w:val="vi" w:eastAsia="en-US" w:bidi="ar-SA"/>
      </w:rPr>
    </w:lvl>
    <w:lvl w:ilvl="6" w:tplc="F99C66B6">
      <w:numFmt w:val="bullet"/>
      <w:lvlText w:val="•"/>
      <w:lvlJc w:val="left"/>
      <w:pPr>
        <w:ind w:left="5775" w:hanging="370"/>
      </w:pPr>
      <w:rPr>
        <w:rFonts w:hint="default"/>
        <w:lang w:val="vi" w:eastAsia="en-US" w:bidi="ar-SA"/>
      </w:rPr>
    </w:lvl>
    <w:lvl w:ilvl="7" w:tplc="B9D0D676">
      <w:numFmt w:val="bullet"/>
      <w:lvlText w:val="•"/>
      <w:lvlJc w:val="left"/>
      <w:pPr>
        <w:ind w:left="6688" w:hanging="370"/>
      </w:pPr>
      <w:rPr>
        <w:rFonts w:hint="default"/>
        <w:lang w:val="vi" w:eastAsia="en-US" w:bidi="ar-SA"/>
      </w:rPr>
    </w:lvl>
    <w:lvl w:ilvl="8" w:tplc="0F76707A">
      <w:numFmt w:val="bullet"/>
      <w:lvlText w:val="•"/>
      <w:lvlJc w:val="left"/>
      <w:pPr>
        <w:ind w:left="7601" w:hanging="370"/>
      </w:pPr>
      <w:rPr>
        <w:rFonts w:hint="default"/>
        <w:lang w:val="vi" w:eastAsia="en-US" w:bidi="ar-SA"/>
      </w:rPr>
    </w:lvl>
  </w:abstractNum>
  <w:abstractNum w:abstractNumId="5">
    <w:nsid w:val="613D327E"/>
    <w:multiLevelType w:val="hybridMultilevel"/>
    <w:tmpl w:val="737235F0"/>
    <w:lvl w:ilvl="0" w:tplc="C4429526">
      <w:start w:val="22"/>
      <w:numFmt w:val="decimal"/>
      <w:lvlText w:val="%1."/>
      <w:lvlJc w:val="left"/>
      <w:pPr>
        <w:ind w:left="1028" w:hanging="360"/>
      </w:pPr>
      <w:rPr>
        <w:rFonts w:hint="default"/>
      </w:rPr>
    </w:lvl>
    <w:lvl w:ilvl="1" w:tplc="04090019" w:tentative="1">
      <w:start w:val="1"/>
      <w:numFmt w:val="lowerLetter"/>
      <w:lvlText w:val="%2."/>
      <w:lvlJc w:val="left"/>
      <w:pPr>
        <w:ind w:left="1748" w:hanging="360"/>
      </w:pPr>
    </w:lvl>
    <w:lvl w:ilvl="2" w:tplc="0409001B" w:tentative="1">
      <w:start w:val="1"/>
      <w:numFmt w:val="lowerRoman"/>
      <w:lvlText w:val="%3."/>
      <w:lvlJc w:val="right"/>
      <w:pPr>
        <w:ind w:left="2468" w:hanging="180"/>
      </w:pPr>
    </w:lvl>
    <w:lvl w:ilvl="3" w:tplc="0409000F" w:tentative="1">
      <w:start w:val="1"/>
      <w:numFmt w:val="decimal"/>
      <w:lvlText w:val="%4."/>
      <w:lvlJc w:val="left"/>
      <w:pPr>
        <w:ind w:left="3188" w:hanging="360"/>
      </w:pPr>
    </w:lvl>
    <w:lvl w:ilvl="4" w:tplc="04090019" w:tentative="1">
      <w:start w:val="1"/>
      <w:numFmt w:val="lowerLetter"/>
      <w:lvlText w:val="%5."/>
      <w:lvlJc w:val="left"/>
      <w:pPr>
        <w:ind w:left="3908" w:hanging="360"/>
      </w:pPr>
    </w:lvl>
    <w:lvl w:ilvl="5" w:tplc="0409001B" w:tentative="1">
      <w:start w:val="1"/>
      <w:numFmt w:val="lowerRoman"/>
      <w:lvlText w:val="%6."/>
      <w:lvlJc w:val="right"/>
      <w:pPr>
        <w:ind w:left="4628" w:hanging="180"/>
      </w:pPr>
    </w:lvl>
    <w:lvl w:ilvl="6" w:tplc="0409000F" w:tentative="1">
      <w:start w:val="1"/>
      <w:numFmt w:val="decimal"/>
      <w:lvlText w:val="%7."/>
      <w:lvlJc w:val="left"/>
      <w:pPr>
        <w:ind w:left="5348" w:hanging="360"/>
      </w:pPr>
    </w:lvl>
    <w:lvl w:ilvl="7" w:tplc="04090019" w:tentative="1">
      <w:start w:val="1"/>
      <w:numFmt w:val="lowerLetter"/>
      <w:lvlText w:val="%8."/>
      <w:lvlJc w:val="left"/>
      <w:pPr>
        <w:ind w:left="6068" w:hanging="360"/>
      </w:pPr>
    </w:lvl>
    <w:lvl w:ilvl="8" w:tplc="0409001B" w:tentative="1">
      <w:start w:val="1"/>
      <w:numFmt w:val="lowerRoman"/>
      <w:lvlText w:val="%9."/>
      <w:lvlJc w:val="right"/>
      <w:pPr>
        <w:ind w:left="6788" w:hanging="180"/>
      </w:pPr>
    </w:lvl>
  </w:abstractNum>
  <w:abstractNum w:abstractNumId="6">
    <w:nsid w:val="67B6787A"/>
    <w:multiLevelType w:val="hybridMultilevel"/>
    <w:tmpl w:val="1D661A34"/>
    <w:lvl w:ilvl="0" w:tplc="141A9504">
      <w:numFmt w:val="bullet"/>
      <w:lvlText w:val="-"/>
      <w:lvlJc w:val="left"/>
      <w:pPr>
        <w:ind w:left="200" w:hanging="135"/>
      </w:pPr>
      <w:rPr>
        <w:rFonts w:ascii="Times New Roman" w:eastAsia="Times New Roman" w:hAnsi="Times New Roman" w:cs="Times New Roman" w:hint="default"/>
        <w:w w:val="99"/>
        <w:sz w:val="24"/>
        <w:szCs w:val="24"/>
        <w:lang w:val="vi" w:eastAsia="en-US" w:bidi="ar-SA"/>
      </w:rPr>
    </w:lvl>
    <w:lvl w:ilvl="1" w:tplc="222E8AA4">
      <w:start w:val="2"/>
      <w:numFmt w:val="decimal"/>
      <w:lvlText w:val="%2."/>
      <w:lvlJc w:val="left"/>
      <w:pPr>
        <w:ind w:left="308" w:hanging="276"/>
        <w:jc w:val="left"/>
      </w:pPr>
      <w:rPr>
        <w:rFonts w:ascii="Times New Roman" w:eastAsia="Times New Roman" w:hAnsi="Times New Roman" w:cs="Times New Roman" w:hint="default"/>
        <w:b/>
        <w:bCs/>
        <w:w w:val="100"/>
        <w:sz w:val="24"/>
        <w:szCs w:val="24"/>
        <w:lang w:val="vi" w:eastAsia="en-US" w:bidi="ar-SA"/>
      </w:rPr>
    </w:lvl>
    <w:lvl w:ilvl="2" w:tplc="C21E917A">
      <w:start w:val="1"/>
      <w:numFmt w:val="lowerLetter"/>
      <w:lvlText w:val="%3."/>
      <w:lvlJc w:val="left"/>
      <w:pPr>
        <w:ind w:left="308" w:hanging="226"/>
        <w:jc w:val="left"/>
      </w:pPr>
      <w:rPr>
        <w:rFonts w:ascii="Times New Roman" w:eastAsia="Times New Roman" w:hAnsi="Times New Roman" w:cs="Times New Roman"/>
        <w:spacing w:val="-1"/>
        <w:w w:val="100"/>
        <w:sz w:val="24"/>
        <w:szCs w:val="24"/>
        <w:lang w:val="vi" w:eastAsia="en-US" w:bidi="ar-SA"/>
      </w:rPr>
    </w:lvl>
    <w:lvl w:ilvl="3" w:tplc="EBBE8CBA">
      <w:numFmt w:val="bullet"/>
      <w:lvlText w:val="•"/>
      <w:lvlJc w:val="left"/>
      <w:pPr>
        <w:ind w:left="2328" w:hanging="226"/>
      </w:pPr>
      <w:rPr>
        <w:rFonts w:hint="default"/>
        <w:lang w:val="vi" w:eastAsia="en-US" w:bidi="ar-SA"/>
      </w:rPr>
    </w:lvl>
    <w:lvl w:ilvl="4" w:tplc="32CAFD40">
      <w:numFmt w:val="bullet"/>
      <w:lvlText w:val="•"/>
      <w:lvlJc w:val="left"/>
      <w:pPr>
        <w:ind w:left="3342" w:hanging="226"/>
      </w:pPr>
      <w:rPr>
        <w:rFonts w:hint="default"/>
        <w:lang w:val="vi" w:eastAsia="en-US" w:bidi="ar-SA"/>
      </w:rPr>
    </w:lvl>
    <w:lvl w:ilvl="5" w:tplc="3A1CAF64">
      <w:numFmt w:val="bullet"/>
      <w:lvlText w:val="•"/>
      <w:lvlJc w:val="left"/>
      <w:pPr>
        <w:ind w:left="4356" w:hanging="226"/>
      </w:pPr>
      <w:rPr>
        <w:rFonts w:hint="default"/>
        <w:lang w:val="vi" w:eastAsia="en-US" w:bidi="ar-SA"/>
      </w:rPr>
    </w:lvl>
    <w:lvl w:ilvl="6" w:tplc="390E2838">
      <w:numFmt w:val="bullet"/>
      <w:lvlText w:val="•"/>
      <w:lvlJc w:val="left"/>
      <w:pPr>
        <w:ind w:left="5370" w:hanging="226"/>
      </w:pPr>
      <w:rPr>
        <w:rFonts w:hint="default"/>
        <w:lang w:val="vi" w:eastAsia="en-US" w:bidi="ar-SA"/>
      </w:rPr>
    </w:lvl>
    <w:lvl w:ilvl="7" w:tplc="31887662">
      <w:numFmt w:val="bullet"/>
      <w:lvlText w:val="•"/>
      <w:lvlJc w:val="left"/>
      <w:pPr>
        <w:ind w:left="6384" w:hanging="226"/>
      </w:pPr>
      <w:rPr>
        <w:rFonts w:hint="default"/>
        <w:lang w:val="vi" w:eastAsia="en-US" w:bidi="ar-SA"/>
      </w:rPr>
    </w:lvl>
    <w:lvl w:ilvl="8" w:tplc="1EE6B8CA">
      <w:numFmt w:val="bullet"/>
      <w:lvlText w:val="•"/>
      <w:lvlJc w:val="left"/>
      <w:pPr>
        <w:ind w:left="7398" w:hanging="226"/>
      </w:pPr>
      <w:rPr>
        <w:rFonts w:hint="default"/>
        <w:lang w:val="vi" w:eastAsia="en-US" w:bidi="ar-SA"/>
      </w:rPr>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258AE"/>
    <w:rsid w:val="000333DA"/>
    <w:rsid w:val="00065E9B"/>
    <w:rsid w:val="00066F62"/>
    <w:rsid w:val="001014B9"/>
    <w:rsid w:val="00130CA9"/>
    <w:rsid w:val="00135FF6"/>
    <w:rsid w:val="001718FD"/>
    <w:rsid w:val="001B0851"/>
    <w:rsid w:val="001B2C19"/>
    <w:rsid w:val="001F3CF6"/>
    <w:rsid w:val="00203876"/>
    <w:rsid w:val="002168C7"/>
    <w:rsid w:val="00221410"/>
    <w:rsid w:val="0025322F"/>
    <w:rsid w:val="00342F38"/>
    <w:rsid w:val="003638DF"/>
    <w:rsid w:val="0036436F"/>
    <w:rsid w:val="0037593E"/>
    <w:rsid w:val="003908A4"/>
    <w:rsid w:val="003B3806"/>
    <w:rsid w:val="003D02D6"/>
    <w:rsid w:val="003F165F"/>
    <w:rsid w:val="004011BE"/>
    <w:rsid w:val="00427FA0"/>
    <w:rsid w:val="004316AD"/>
    <w:rsid w:val="00473E5E"/>
    <w:rsid w:val="00486197"/>
    <w:rsid w:val="004907DD"/>
    <w:rsid w:val="004947B7"/>
    <w:rsid w:val="004B55B8"/>
    <w:rsid w:val="004C6C4D"/>
    <w:rsid w:val="004D0006"/>
    <w:rsid w:val="004E00D4"/>
    <w:rsid w:val="004E2A4A"/>
    <w:rsid w:val="004E3931"/>
    <w:rsid w:val="00533AA6"/>
    <w:rsid w:val="00553FCB"/>
    <w:rsid w:val="005C7AF7"/>
    <w:rsid w:val="00625379"/>
    <w:rsid w:val="006A5989"/>
    <w:rsid w:val="006D4A29"/>
    <w:rsid w:val="006F342F"/>
    <w:rsid w:val="007A2A5E"/>
    <w:rsid w:val="007A74E1"/>
    <w:rsid w:val="007D17A8"/>
    <w:rsid w:val="00810533"/>
    <w:rsid w:val="00822B2D"/>
    <w:rsid w:val="008B5022"/>
    <w:rsid w:val="008D5296"/>
    <w:rsid w:val="00906407"/>
    <w:rsid w:val="009703F5"/>
    <w:rsid w:val="009B5B87"/>
    <w:rsid w:val="00A31CDF"/>
    <w:rsid w:val="00A4563E"/>
    <w:rsid w:val="00A9100E"/>
    <w:rsid w:val="00AB6E15"/>
    <w:rsid w:val="00B258AE"/>
    <w:rsid w:val="00B30851"/>
    <w:rsid w:val="00B31055"/>
    <w:rsid w:val="00BC2D15"/>
    <w:rsid w:val="00BF5FD8"/>
    <w:rsid w:val="00C4193E"/>
    <w:rsid w:val="00C42D6D"/>
    <w:rsid w:val="00C505F6"/>
    <w:rsid w:val="00C56B5A"/>
    <w:rsid w:val="00C62A05"/>
    <w:rsid w:val="00C70780"/>
    <w:rsid w:val="00C8572A"/>
    <w:rsid w:val="00CA0ADB"/>
    <w:rsid w:val="00CD110C"/>
    <w:rsid w:val="00D16C33"/>
    <w:rsid w:val="00D27F52"/>
    <w:rsid w:val="00D94D20"/>
    <w:rsid w:val="00DF3DE4"/>
    <w:rsid w:val="00DF6EB0"/>
    <w:rsid w:val="00E051BF"/>
    <w:rsid w:val="00EB6836"/>
    <w:rsid w:val="00EC4CD1"/>
    <w:rsid w:val="00EC564C"/>
    <w:rsid w:val="00ED32D4"/>
    <w:rsid w:val="00EF49F0"/>
    <w:rsid w:val="00F16624"/>
    <w:rsid w:val="00F21AC8"/>
    <w:rsid w:val="00F21EC7"/>
    <w:rsid w:val="00F30631"/>
    <w:rsid w:val="00F567D9"/>
    <w:rsid w:val="00F7510C"/>
    <w:rsid w:val="00F87412"/>
    <w:rsid w:val="00F91C0C"/>
    <w:rsid w:val="00F95FE4"/>
    <w:rsid w:val="00FE3560"/>
    <w:rsid w:val="00FF2E7C"/>
    <w:rsid w:val="00FF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0"/>
      <w:ind w:left="200"/>
      <w:jc w:val="both"/>
      <w:outlineLvl w:val="0"/>
    </w:pPr>
    <w:rPr>
      <w:b/>
      <w:bCs/>
      <w:sz w:val="24"/>
      <w:szCs w:val="24"/>
    </w:rPr>
  </w:style>
  <w:style w:type="paragraph" w:styleId="Heading2">
    <w:name w:val="heading 2"/>
    <w:basedOn w:val="Normal"/>
    <w:next w:val="Normal"/>
    <w:link w:val="Heading2Char"/>
    <w:uiPriority w:val="9"/>
    <w:unhideWhenUsed/>
    <w:qFormat/>
    <w:rsid w:val="00F166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8"/>
      <w:jc w:val="both"/>
    </w:pPr>
    <w:rPr>
      <w:sz w:val="24"/>
      <w:szCs w:val="24"/>
    </w:rPr>
  </w:style>
  <w:style w:type="paragraph" w:styleId="ListParagraph">
    <w:name w:val="List Paragraph"/>
    <w:basedOn w:val="Normal"/>
    <w:uiPriority w:val="1"/>
    <w:qFormat/>
    <w:pPr>
      <w:ind w:left="308" w:right="301"/>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4316AD"/>
    <w:pPr>
      <w:tabs>
        <w:tab w:val="center" w:pos="4680"/>
        <w:tab w:val="right" w:pos="9360"/>
      </w:tabs>
    </w:pPr>
  </w:style>
  <w:style w:type="character" w:customStyle="1" w:styleId="HeaderChar">
    <w:name w:val="Header Char"/>
    <w:basedOn w:val="DefaultParagraphFont"/>
    <w:link w:val="Header"/>
    <w:uiPriority w:val="99"/>
    <w:rsid w:val="004316AD"/>
    <w:rPr>
      <w:rFonts w:ascii="Times New Roman" w:eastAsia="Times New Roman" w:hAnsi="Times New Roman" w:cs="Times New Roman"/>
      <w:lang w:val="vi"/>
    </w:rPr>
  </w:style>
  <w:style w:type="paragraph" w:styleId="Footer">
    <w:name w:val="footer"/>
    <w:basedOn w:val="Normal"/>
    <w:link w:val="FooterChar"/>
    <w:uiPriority w:val="99"/>
    <w:unhideWhenUsed/>
    <w:rsid w:val="004316AD"/>
    <w:pPr>
      <w:tabs>
        <w:tab w:val="center" w:pos="4680"/>
        <w:tab w:val="right" w:pos="9360"/>
      </w:tabs>
    </w:pPr>
  </w:style>
  <w:style w:type="character" w:customStyle="1" w:styleId="FooterChar">
    <w:name w:val="Footer Char"/>
    <w:basedOn w:val="DefaultParagraphFont"/>
    <w:link w:val="Footer"/>
    <w:uiPriority w:val="99"/>
    <w:rsid w:val="004316AD"/>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rsid w:val="00F16624"/>
    <w:rPr>
      <w:rFonts w:asciiTheme="majorHAnsi" w:eastAsiaTheme="majorEastAsia" w:hAnsiTheme="majorHAnsi" w:cstheme="majorBidi"/>
      <w:b/>
      <w:bCs/>
      <w:color w:val="4F81BD" w:themeColor="accent1"/>
      <w:sz w:val="26"/>
      <w:szCs w:val="26"/>
      <w:lang w:val="vi"/>
    </w:rPr>
  </w:style>
  <w:style w:type="paragraph" w:styleId="BalloonText">
    <w:name w:val="Balloon Text"/>
    <w:basedOn w:val="Normal"/>
    <w:link w:val="BalloonTextChar"/>
    <w:uiPriority w:val="99"/>
    <w:semiHidden/>
    <w:unhideWhenUsed/>
    <w:rsid w:val="00F91C0C"/>
    <w:rPr>
      <w:rFonts w:ascii="Tahoma" w:hAnsi="Tahoma" w:cs="Tahoma"/>
      <w:sz w:val="16"/>
      <w:szCs w:val="16"/>
    </w:rPr>
  </w:style>
  <w:style w:type="character" w:customStyle="1" w:styleId="BalloonTextChar">
    <w:name w:val="Balloon Text Char"/>
    <w:basedOn w:val="DefaultParagraphFont"/>
    <w:link w:val="BalloonText"/>
    <w:uiPriority w:val="99"/>
    <w:semiHidden/>
    <w:rsid w:val="00F91C0C"/>
    <w:rPr>
      <w:rFonts w:ascii="Tahoma" w:eastAsia="Times New Roman" w:hAnsi="Tahoma" w:cs="Tahoma"/>
      <w:sz w:val="16"/>
      <w:szCs w:val="16"/>
      <w:lang w:val="vi"/>
    </w:rPr>
  </w:style>
  <w:style w:type="table" w:styleId="TableGrid">
    <w:name w:val="Table Grid"/>
    <w:basedOn w:val="TableNormal"/>
    <w:uiPriority w:val="59"/>
    <w:rsid w:val="0040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011BE"/>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4011BE"/>
    <w:rPr>
      <w:b/>
      <w:bCs/>
    </w:rPr>
  </w:style>
  <w:style w:type="character" w:styleId="Hyperlink">
    <w:name w:val="Hyperlink"/>
    <w:basedOn w:val="DefaultParagraphFont"/>
    <w:uiPriority w:val="99"/>
    <w:unhideWhenUsed/>
    <w:rsid w:val="003908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0"/>
      <w:ind w:left="200"/>
      <w:jc w:val="both"/>
      <w:outlineLvl w:val="0"/>
    </w:pPr>
    <w:rPr>
      <w:b/>
      <w:bCs/>
      <w:sz w:val="24"/>
      <w:szCs w:val="24"/>
    </w:rPr>
  </w:style>
  <w:style w:type="paragraph" w:styleId="Heading2">
    <w:name w:val="heading 2"/>
    <w:basedOn w:val="Normal"/>
    <w:next w:val="Normal"/>
    <w:link w:val="Heading2Char"/>
    <w:uiPriority w:val="9"/>
    <w:unhideWhenUsed/>
    <w:qFormat/>
    <w:rsid w:val="00F166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8"/>
      <w:jc w:val="both"/>
    </w:pPr>
    <w:rPr>
      <w:sz w:val="24"/>
      <w:szCs w:val="24"/>
    </w:rPr>
  </w:style>
  <w:style w:type="paragraph" w:styleId="ListParagraph">
    <w:name w:val="List Paragraph"/>
    <w:basedOn w:val="Normal"/>
    <w:uiPriority w:val="1"/>
    <w:qFormat/>
    <w:pPr>
      <w:ind w:left="308" w:right="301"/>
      <w:jc w:val="both"/>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4316AD"/>
    <w:pPr>
      <w:tabs>
        <w:tab w:val="center" w:pos="4680"/>
        <w:tab w:val="right" w:pos="9360"/>
      </w:tabs>
    </w:pPr>
  </w:style>
  <w:style w:type="character" w:customStyle="1" w:styleId="HeaderChar">
    <w:name w:val="Header Char"/>
    <w:basedOn w:val="DefaultParagraphFont"/>
    <w:link w:val="Header"/>
    <w:uiPriority w:val="99"/>
    <w:rsid w:val="004316AD"/>
    <w:rPr>
      <w:rFonts w:ascii="Times New Roman" w:eastAsia="Times New Roman" w:hAnsi="Times New Roman" w:cs="Times New Roman"/>
      <w:lang w:val="vi"/>
    </w:rPr>
  </w:style>
  <w:style w:type="paragraph" w:styleId="Footer">
    <w:name w:val="footer"/>
    <w:basedOn w:val="Normal"/>
    <w:link w:val="FooterChar"/>
    <w:uiPriority w:val="99"/>
    <w:unhideWhenUsed/>
    <w:rsid w:val="004316AD"/>
    <w:pPr>
      <w:tabs>
        <w:tab w:val="center" w:pos="4680"/>
        <w:tab w:val="right" w:pos="9360"/>
      </w:tabs>
    </w:pPr>
  </w:style>
  <w:style w:type="character" w:customStyle="1" w:styleId="FooterChar">
    <w:name w:val="Footer Char"/>
    <w:basedOn w:val="DefaultParagraphFont"/>
    <w:link w:val="Footer"/>
    <w:uiPriority w:val="99"/>
    <w:rsid w:val="004316AD"/>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rsid w:val="00F16624"/>
    <w:rPr>
      <w:rFonts w:asciiTheme="majorHAnsi" w:eastAsiaTheme="majorEastAsia" w:hAnsiTheme="majorHAnsi" w:cstheme="majorBidi"/>
      <w:b/>
      <w:bCs/>
      <w:color w:val="4F81BD" w:themeColor="accent1"/>
      <w:sz w:val="26"/>
      <w:szCs w:val="26"/>
      <w:lang w:val="vi"/>
    </w:rPr>
  </w:style>
  <w:style w:type="paragraph" w:styleId="BalloonText">
    <w:name w:val="Balloon Text"/>
    <w:basedOn w:val="Normal"/>
    <w:link w:val="BalloonTextChar"/>
    <w:uiPriority w:val="99"/>
    <w:semiHidden/>
    <w:unhideWhenUsed/>
    <w:rsid w:val="00F91C0C"/>
    <w:rPr>
      <w:rFonts w:ascii="Tahoma" w:hAnsi="Tahoma" w:cs="Tahoma"/>
      <w:sz w:val="16"/>
      <w:szCs w:val="16"/>
    </w:rPr>
  </w:style>
  <w:style w:type="character" w:customStyle="1" w:styleId="BalloonTextChar">
    <w:name w:val="Balloon Text Char"/>
    <w:basedOn w:val="DefaultParagraphFont"/>
    <w:link w:val="BalloonText"/>
    <w:uiPriority w:val="99"/>
    <w:semiHidden/>
    <w:rsid w:val="00F91C0C"/>
    <w:rPr>
      <w:rFonts w:ascii="Tahoma" w:eastAsia="Times New Roman" w:hAnsi="Tahoma" w:cs="Tahoma"/>
      <w:sz w:val="16"/>
      <w:szCs w:val="16"/>
      <w:lang w:val="vi"/>
    </w:rPr>
  </w:style>
  <w:style w:type="table" w:styleId="TableGrid">
    <w:name w:val="Table Grid"/>
    <w:basedOn w:val="TableNormal"/>
    <w:uiPriority w:val="59"/>
    <w:rsid w:val="00401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011BE"/>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4011BE"/>
    <w:rPr>
      <w:b/>
      <w:bCs/>
    </w:rPr>
  </w:style>
  <w:style w:type="character" w:styleId="Hyperlink">
    <w:name w:val="Hyperlink"/>
    <w:basedOn w:val="DefaultParagraphFont"/>
    <w:uiPriority w:val="99"/>
    <w:unhideWhenUsed/>
    <w:rsid w:val="003908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437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uongtacthuoc.ehealth.gov.vn/Home/CSDLTuongTacThu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9547-60DF-4E8B-BB18-E1EAD436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Thao</cp:lastModifiedBy>
  <cp:revision>73</cp:revision>
  <dcterms:created xsi:type="dcterms:W3CDTF">2023-09-13T09:00:00Z</dcterms:created>
  <dcterms:modified xsi:type="dcterms:W3CDTF">2023-10-24T09:00:00Z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 for Office 365</vt:lpwstr>
  </property>
  <property fmtid="{D5CDD505-2E9C-101B-9397-08002B2CF9AE}" pid="4" name="LastSaved">
    <vt:filetime>2023-09-13T00:00:00Z</vt:filetime>
  </property>
</Properties>
</file>